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2697"/>
        <w:gridCol w:w="3128"/>
        <w:gridCol w:w="2263"/>
        <w:gridCol w:w="2662"/>
      </w:tblGrid>
      <w:tr w:rsidR="00087924" w:rsidTr="00AB332D">
        <w:tc>
          <w:tcPr>
            <w:tcW w:w="10750" w:type="dxa"/>
            <w:gridSpan w:val="4"/>
            <w:shd w:val="clear" w:color="auto" w:fill="808080" w:themeFill="background1" w:themeFillShade="80"/>
          </w:tcPr>
          <w:p w:rsidR="00087924" w:rsidRPr="00087924" w:rsidRDefault="003B3BDA" w:rsidP="00087924">
            <w:pPr>
              <w:jc w:val="right"/>
              <w:rPr>
                <w:rFonts w:ascii="Algerian" w:hAnsi="Algerian"/>
                <w:sz w:val="28"/>
                <w:szCs w:val="28"/>
              </w:rPr>
            </w:pPr>
            <w:r>
              <w:rPr>
                <w:rFonts w:ascii="Algerian" w:hAnsi="Algerian"/>
                <w:color w:val="FFFFFF" w:themeColor="background1"/>
                <w:sz w:val="28"/>
                <w:szCs w:val="28"/>
              </w:rPr>
              <w:t>Dec</w:t>
            </w:r>
            <w:r w:rsidRPr="00087924">
              <w:rPr>
                <w:rFonts w:ascii="Algerian" w:hAnsi="Algerian"/>
                <w:color w:val="FFFFFF" w:themeColor="background1"/>
                <w:sz w:val="28"/>
                <w:szCs w:val="28"/>
              </w:rPr>
              <w:t>ember</w:t>
            </w:r>
            <w:r w:rsidR="00BA20C8">
              <w:rPr>
                <w:rFonts w:ascii="Algerian" w:hAnsi="Algerian"/>
                <w:color w:val="FFFFFF" w:themeColor="background1"/>
                <w:sz w:val="28"/>
                <w:szCs w:val="28"/>
              </w:rPr>
              <w:t xml:space="preserve"> 2017</w:t>
            </w:r>
          </w:p>
        </w:tc>
      </w:tr>
      <w:tr w:rsidR="00087924" w:rsidTr="00AB332D">
        <w:tc>
          <w:tcPr>
            <w:tcW w:w="2697" w:type="dxa"/>
            <w:tcBorders>
              <w:bottom w:val="nil"/>
            </w:tcBorders>
            <w:shd w:val="clear" w:color="auto" w:fill="808080" w:themeFill="background1" w:themeFillShade="80"/>
          </w:tcPr>
          <w:p w:rsidR="00087924" w:rsidRDefault="00087924"/>
        </w:tc>
        <w:tc>
          <w:tcPr>
            <w:tcW w:w="5391" w:type="dxa"/>
            <w:gridSpan w:val="2"/>
            <w:tcBorders>
              <w:bottom w:val="nil"/>
            </w:tcBorders>
          </w:tcPr>
          <w:p w:rsidR="00087924" w:rsidRPr="00087924" w:rsidRDefault="00087924" w:rsidP="00087924">
            <w:pPr>
              <w:jc w:val="center"/>
              <w:rPr>
                <w:rFonts w:ascii="Algerian" w:hAnsi="Algerian"/>
                <w:sz w:val="36"/>
                <w:szCs w:val="36"/>
              </w:rPr>
            </w:pPr>
            <w:r w:rsidRPr="00087924">
              <w:rPr>
                <w:rFonts w:ascii="Algerian" w:hAnsi="Algerian"/>
                <w:sz w:val="36"/>
                <w:szCs w:val="36"/>
              </w:rPr>
              <w:t>MRS. HUGGINS &amp; MS. SANTIAGO</w:t>
            </w:r>
          </w:p>
        </w:tc>
        <w:tc>
          <w:tcPr>
            <w:tcW w:w="2662" w:type="dxa"/>
            <w:tcBorders>
              <w:bottom w:val="nil"/>
            </w:tcBorders>
            <w:shd w:val="clear" w:color="auto" w:fill="808080" w:themeFill="background1" w:themeFillShade="80"/>
          </w:tcPr>
          <w:p w:rsidR="00087924" w:rsidRDefault="00087924"/>
        </w:tc>
      </w:tr>
      <w:tr w:rsidR="00087924" w:rsidTr="00AB332D">
        <w:tc>
          <w:tcPr>
            <w:tcW w:w="10750" w:type="dxa"/>
            <w:gridSpan w:val="4"/>
            <w:tcBorders>
              <w:top w:val="nil"/>
              <w:bottom w:val="nil"/>
            </w:tcBorders>
            <w:shd w:val="clear" w:color="auto" w:fill="808080" w:themeFill="background1" w:themeFillShade="80"/>
          </w:tcPr>
          <w:p w:rsidR="00087924" w:rsidRDefault="00087924"/>
        </w:tc>
      </w:tr>
      <w:tr w:rsidR="00087924" w:rsidTr="00AB332D">
        <w:tc>
          <w:tcPr>
            <w:tcW w:w="10750" w:type="dxa"/>
            <w:gridSpan w:val="4"/>
            <w:tcBorders>
              <w:top w:val="nil"/>
              <w:bottom w:val="nil"/>
            </w:tcBorders>
            <w:shd w:val="thinDiagCross" w:color="auto" w:fill="auto"/>
          </w:tcPr>
          <w:p w:rsidR="00087924" w:rsidRDefault="00087924"/>
          <w:p w:rsidR="00A56EA0" w:rsidRDefault="00A56EA0"/>
        </w:tc>
      </w:tr>
      <w:tr w:rsidR="00087924" w:rsidTr="00AB332D">
        <w:tc>
          <w:tcPr>
            <w:tcW w:w="10750" w:type="dxa"/>
            <w:gridSpan w:val="4"/>
            <w:tcBorders>
              <w:top w:val="nil"/>
              <w:bottom w:val="triple" w:sz="4" w:space="0" w:color="auto"/>
            </w:tcBorders>
            <w:shd w:val="clear" w:color="auto" w:fill="auto"/>
          </w:tcPr>
          <w:p w:rsidR="00087924" w:rsidRPr="00087924" w:rsidRDefault="00087924" w:rsidP="00087924">
            <w:pPr>
              <w:jc w:val="center"/>
              <w:rPr>
                <w:rFonts w:ascii="Arial Black" w:hAnsi="Arial Black"/>
              </w:rPr>
            </w:pPr>
            <w:r w:rsidRPr="00087924">
              <w:rPr>
                <w:rFonts w:ascii="Arial Black" w:hAnsi="Arial Black"/>
              </w:rPr>
              <w:t>THIRD Grade News</w:t>
            </w:r>
          </w:p>
          <w:p w:rsidR="00087924" w:rsidRDefault="00263EF4" w:rsidP="00087924">
            <w:pPr>
              <w:jc w:val="center"/>
            </w:pPr>
            <w:r>
              <w:rPr>
                <w:rFonts w:ascii="Arial Black" w:hAnsi="Arial Black"/>
              </w:rPr>
              <w:t>From Room 123</w:t>
            </w:r>
          </w:p>
        </w:tc>
      </w:tr>
      <w:tr w:rsidR="00A56EA0" w:rsidTr="00AB332D">
        <w:tc>
          <w:tcPr>
            <w:tcW w:w="10750" w:type="dxa"/>
            <w:gridSpan w:val="4"/>
            <w:tcBorders>
              <w:top w:val="triple" w:sz="4" w:space="0" w:color="auto"/>
              <w:bottom w:val="nil"/>
            </w:tcBorders>
          </w:tcPr>
          <w:p w:rsidR="00562EE7" w:rsidRDefault="00DC546B">
            <w:r>
              <w:t xml:space="preserve">We hope all of you had a wonderful Thanksgiving! It is hard to believe we are already in December. </w:t>
            </w:r>
            <w:r w:rsidR="003B3BDA">
              <w:t xml:space="preserve">The first </w:t>
            </w:r>
            <w:r w:rsidR="00BA20C8">
              <w:t>report cards went home Thanksgiving week</w:t>
            </w:r>
            <w:r w:rsidR="003B3BDA">
              <w:t xml:space="preserve">. If you have questions about your child’s report card grades or the 1-9 grading system, please contact us, so we can set up a time to talk with you about your child’s progress. </w:t>
            </w:r>
            <w:r>
              <w:t xml:space="preserve">Your children have come a long way already this year, and we are so proud of the progress they have made. </w:t>
            </w:r>
          </w:p>
          <w:p w:rsidR="00A56EA0" w:rsidRDefault="00562EE7" w:rsidP="00263EF4">
            <w:r>
              <w:t xml:space="preserve">Our new curriculum teaches math in a very different way, and understanding number bonds, tape diagrams, and arrays will be very useful in helping </w:t>
            </w:r>
            <w:r w:rsidR="00263EF4">
              <w:t xml:space="preserve">your </w:t>
            </w:r>
            <w:r>
              <w:t xml:space="preserve">children with their </w:t>
            </w:r>
            <w:r w:rsidR="001B2317">
              <w:t xml:space="preserve">homework. </w:t>
            </w:r>
            <w:proofErr w:type="gramStart"/>
            <w:r w:rsidR="00263EF4">
              <w:t>If you have questions about these strategies and would like to set up a time to go over them,</w:t>
            </w:r>
            <w:proofErr w:type="gramEnd"/>
            <w:r w:rsidR="00263EF4">
              <w:t xml:space="preserve"> please let us know. </w:t>
            </w:r>
            <w:r w:rsidR="00EC1106">
              <w:t>We hope you all have a great holiday season.</w:t>
            </w:r>
          </w:p>
        </w:tc>
      </w:tr>
      <w:tr w:rsidR="00A56EA0" w:rsidTr="00AB332D">
        <w:trPr>
          <w:trHeight w:val="2110"/>
        </w:trPr>
        <w:tc>
          <w:tcPr>
            <w:tcW w:w="5825" w:type="dxa"/>
            <w:gridSpan w:val="2"/>
            <w:vMerge w:val="restart"/>
            <w:tcBorders>
              <w:top w:val="triple" w:sz="4" w:space="0" w:color="auto"/>
              <w:right w:val="triple" w:sz="4" w:space="0" w:color="auto"/>
            </w:tcBorders>
          </w:tcPr>
          <w:p w:rsidR="00A56EA0" w:rsidRDefault="00A56EA0" w:rsidP="00A56EA0">
            <w:pPr>
              <w:jc w:val="center"/>
            </w:pPr>
            <w:r>
              <w:t>ELA</w:t>
            </w:r>
          </w:p>
          <w:p w:rsidR="00AB332D" w:rsidRDefault="00A56EA0" w:rsidP="00AB332D">
            <w:pPr>
              <w:jc w:val="both"/>
            </w:pPr>
            <w:r>
              <w:t xml:space="preserve">This month we will be starting </w:t>
            </w:r>
            <w:r w:rsidR="00AB332D">
              <w:t xml:space="preserve">a new unit in ELA. </w:t>
            </w:r>
            <w:r w:rsidR="00AB332D">
              <w:t xml:space="preserve">In this unit, students will explore how geography </w:t>
            </w:r>
            <w:proofErr w:type="gramStart"/>
            <w:r w:rsidR="00AB332D">
              <w:t>impacts</w:t>
            </w:r>
            <w:proofErr w:type="gramEnd"/>
            <w:r w:rsidR="00AB332D">
              <w:t xml:space="preserve"> readers’ access to books. All instruction in this unit builds toward the final performance task for the module: an informative “Accessing Books around the World” bookmark. </w:t>
            </w:r>
          </w:p>
          <w:p w:rsidR="00EC1106" w:rsidRDefault="00AB332D" w:rsidP="00AB332D">
            <w:pPr>
              <w:jc w:val="both"/>
            </w:pPr>
            <w:r>
              <w:t xml:space="preserve">Using the central text, My Librarian Is a Camel, students will read about less conventional ways to access texts and the heroic lengths librarians and community members make in order to help others build this power. Students will read </w:t>
            </w:r>
            <w:proofErr w:type="gramStart"/>
            <w:r>
              <w:t>about and gather details about one of the countries represented in My Librarian Is a Camel</w:t>
            </w:r>
            <w:proofErr w:type="gramEnd"/>
            <w:r>
              <w:t xml:space="preserve"> and write an informative paragraph that describes how readers in that country access books. In the On-Demand Mid-Unit 3 Assessment, students will read a new excerpt from My Librarian Is a Camel and answer a series of text-dependent questions. They will then draw on this research in order to create their Accessing Books around the World bookmark. The creation of these bookmarks will be supported by the writing process, with a focus on producing writing in which the development and organization are appropriate to task and purpose. Students will have opportunities for critique and revision, culminating in the opportunity to publish and share the bookmarks with readers in their school or local library. (Word processing the bookmark text is encouraged, but not required.) After students have completed their bookmark, they will complete an On-Demand End of Unit 3 Assessment in which they write a paragraph about a different librarian from My Librarian Is a Camel.</w:t>
            </w:r>
          </w:p>
          <w:p w:rsidR="00ED1E6E" w:rsidRDefault="00ED1E6E" w:rsidP="00A56EA0">
            <w:pPr>
              <w:jc w:val="both"/>
            </w:pPr>
          </w:p>
          <w:p w:rsidR="00ED1E6E" w:rsidRDefault="00ED1E6E" w:rsidP="00A56EA0">
            <w:pPr>
              <w:jc w:val="both"/>
            </w:pPr>
          </w:p>
          <w:p w:rsidR="00ED1E6E" w:rsidRDefault="00ED1E6E" w:rsidP="00ED1E6E">
            <w:pPr>
              <w:jc w:val="center"/>
            </w:pPr>
            <w:r>
              <w:rPr>
                <w:noProof/>
              </w:rPr>
              <w:lastRenderedPageBreak/>
              <w:drawing>
                <wp:inline distT="0" distB="0" distL="0" distR="0">
                  <wp:extent cx="1828800" cy="1819910"/>
                  <wp:effectExtent l="0" t="0" r="0" b="8890"/>
                  <wp:docPr id="1" name="Picture 1" descr="C:\Program Files\Microsoft Office\MEDIA\CAGCAT10\j029958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587.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819910"/>
                          </a:xfrm>
                          <a:prstGeom prst="rect">
                            <a:avLst/>
                          </a:prstGeom>
                          <a:noFill/>
                          <a:ln>
                            <a:noFill/>
                          </a:ln>
                        </pic:spPr>
                      </pic:pic>
                    </a:graphicData>
                  </a:graphic>
                </wp:inline>
              </w:drawing>
            </w:r>
          </w:p>
        </w:tc>
        <w:tc>
          <w:tcPr>
            <w:tcW w:w="4925" w:type="dxa"/>
            <w:gridSpan w:val="2"/>
            <w:tcBorders>
              <w:top w:val="triple" w:sz="4" w:space="0" w:color="auto"/>
              <w:left w:val="triple" w:sz="4" w:space="0" w:color="auto"/>
              <w:bottom w:val="triple" w:sz="4" w:space="0" w:color="auto"/>
            </w:tcBorders>
          </w:tcPr>
          <w:p w:rsidR="00A56EA0" w:rsidRDefault="00A56EA0" w:rsidP="00A56EA0">
            <w:pPr>
              <w:jc w:val="center"/>
            </w:pPr>
            <w:r>
              <w:lastRenderedPageBreak/>
              <w:t>MATH</w:t>
            </w:r>
          </w:p>
          <w:p w:rsidR="00ED1E6E" w:rsidRDefault="00A56EA0" w:rsidP="00AB332D">
            <w:pPr>
              <w:jc w:val="both"/>
            </w:pPr>
            <w:r>
              <w:t xml:space="preserve">We </w:t>
            </w:r>
            <w:r w:rsidR="00ED1E6E">
              <w:t>are wrapping up our instruction of</w:t>
            </w:r>
            <w:r>
              <w:t xml:space="preserve"> measurement using kilograms, grams, liters, milliliters, and intervals of time in minutes. </w:t>
            </w:r>
            <w:r w:rsidR="00AB332D">
              <w:t xml:space="preserve">This 25-day module builds directly on students’ work with multiplication and division in Module 1. </w:t>
            </w:r>
            <w:r w:rsidR="00AB332D">
              <w:t>It extends the</w:t>
            </w:r>
            <w:r w:rsidR="00AB332D">
              <w:t xml:space="preserve"> study of factors from 2, 3, 4, 5, and 10 to include all units from 0 to 10, as</w:t>
            </w:r>
            <w:r w:rsidR="00AB332D">
              <w:t xml:space="preserve"> well as multiples of 10 within </w:t>
            </w:r>
            <w:r w:rsidR="00AB332D">
              <w:t xml:space="preserve">100. Topic A begins by revisiting the commutative property. Students </w:t>
            </w:r>
            <w:r w:rsidR="00AB332D">
              <w:t xml:space="preserve">use the commutative property to study familiar facts and </w:t>
            </w:r>
            <w:r w:rsidR="00AB332D">
              <w:t>real</w:t>
            </w:r>
            <w:r w:rsidR="00AB332D">
              <w:t xml:space="preserve">ize that they already know more </w:t>
            </w:r>
            <w:r w:rsidR="00AB332D">
              <w:t xml:space="preserve">than half of their facts by recognizing, for example, that if they know 2 × </w:t>
            </w:r>
            <w:r w:rsidR="00AB332D">
              <w:t xml:space="preserve">8, they also know 8 × 2 through </w:t>
            </w:r>
            <w:r w:rsidR="00AB332D">
              <w:t xml:space="preserve">commutativity. This begins a study of arithmetic patterns that becomes an </w:t>
            </w:r>
            <w:r w:rsidR="00AB332D">
              <w:t xml:space="preserve">increasingly prominent theme in the module. </w:t>
            </w:r>
          </w:p>
        </w:tc>
      </w:tr>
      <w:tr w:rsidR="00A56EA0" w:rsidTr="00AB332D">
        <w:trPr>
          <w:trHeight w:val="2551"/>
        </w:trPr>
        <w:tc>
          <w:tcPr>
            <w:tcW w:w="5825" w:type="dxa"/>
            <w:gridSpan w:val="2"/>
            <w:vMerge/>
            <w:tcBorders>
              <w:bottom w:val="triple" w:sz="4" w:space="0" w:color="auto"/>
              <w:right w:val="triple" w:sz="4" w:space="0" w:color="auto"/>
            </w:tcBorders>
          </w:tcPr>
          <w:p w:rsidR="00A56EA0" w:rsidRDefault="00A56EA0" w:rsidP="00A56EA0">
            <w:pPr>
              <w:jc w:val="center"/>
            </w:pPr>
          </w:p>
        </w:tc>
        <w:tc>
          <w:tcPr>
            <w:tcW w:w="4925" w:type="dxa"/>
            <w:gridSpan w:val="2"/>
            <w:tcBorders>
              <w:top w:val="triple" w:sz="4" w:space="0" w:color="auto"/>
              <w:left w:val="triple" w:sz="4" w:space="0" w:color="auto"/>
              <w:bottom w:val="triple" w:sz="4" w:space="0" w:color="auto"/>
            </w:tcBorders>
          </w:tcPr>
          <w:p w:rsidR="00A56EA0" w:rsidRDefault="00A56EA0" w:rsidP="00A56EA0">
            <w:pPr>
              <w:jc w:val="center"/>
            </w:pPr>
            <w:r>
              <w:t xml:space="preserve">Science </w:t>
            </w:r>
          </w:p>
          <w:p w:rsidR="00333A5E" w:rsidRDefault="00AB332D" w:rsidP="00AB332D">
            <w:pPr>
              <w:jc w:val="both"/>
            </w:pPr>
            <w:r>
              <w:t xml:space="preserve">In connection with our ELA curriculum, we will be studying Earth’s features such as landforms and bodies of water. Students will learn how the Earth changes through weathering, erosion, and natural disasters. </w:t>
            </w: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AB332D">
            <w:pPr>
              <w:jc w:val="both"/>
            </w:pPr>
          </w:p>
          <w:p w:rsidR="00242CA1" w:rsidRDefault="00242CA1" w:rsidP="00242CA1">
            <w:pPr>
              <w:jc w:val="center"/>
              <w:rPr>
                <w:rStyle w:val="Hyperlink"/>
                <w:color w:val="000000" w:themeColor="text1"/>
                <w:sz w:val="28"/>
              </w:rPr>
            </w:pPr>
            <w:r>
              <w:rPr>
                <w:rStyle w:val="Hyperlink"/>
                <w:color w:val="000000" w:themeColor="text1"/>
                <w:sz w:val="28"/>
              </w:rPr>
              <w:t>Be sure to f</w:t>
            </w:r>
            <w:r>
              <w:rPr>
                <w:rStyle w:val="Hyperlink"/>
                <w:color w:val="000000" w:themeColor="text1"/>
                <w:sz w:val="28"/>
              </w:rPr>
              <w:t>ollow Us on Twitter and Like us on Facebook</w:t>
            </w:r>
          </w:p>
          <w:p w:rsidR="00242CA1" w:rsidRDefault="00242CA1" w:rsidP="00242CA1">
            <w:pPr>
              <w:jc w:val="center"/>
              <w:rPr>
                <w:rStyle w:val="Hyperlink"/>
                <w:color w:val="000000" w:themeColor="text1"/>
                <w:sz w:val="28"/>
              </w:rPr>
            </w:pPr>
            <w:r>
              <w:rPr>
                <w:noProof/>
              </w:rPr>
              <w:drawing>
                <wp:inline distT="0" distB="0" distL="0" distR="0" wp14:anchorId="5EA3F034" wp14:editId="5242E031">
                  <wp:extent cx="475488" cy="475488"/>
                  <wp:effectExtent l="0" t="0" r="1270" b="1270"/>
                  <wp:docPr id="3" name="Picture 3" descr="Image result for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ic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Pr>
                <w:noProof/>
              </w:rPr>
              <w:drawing>
                <wp:inline distT="0" distB="0" distL="0" distR="0" wp14:anchorId="6A9FA7D1" wp14:editId="09F5EBF9">
                  <wp:extent cx="447675" cy="447675"/>
                  <wp:effectExtent l="0" t="0" r="9525" b="9525"/>
                  <wp:docPr id="4" name="Picture 4" descr="Image result for 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rsidR="00242CA1" w:rsidRDefault="00242CA1" w:rsidP="00242CA1">
            <w:pPr>
              <w:jc w:val="center"/>
              <w:rPr>
                <w:rStyle w:val="Hyperlink"/>
                <w:color w:val="000000" w:themeColor="text1"/>
                <w:sz w:val="28"/>
              </w:rPr>
            </w:pPr>
            <w:r>
              <w:rPr>
                <w:rStyle w:val="Hyperlink"/>
                <w:color w:val="000000" w:themeColor="text1"/>
                <w:sz w:val="28"/>
              </w:rPr>
              <w:t xml:space="preserve"># </w:t>
            </w:r>
            <w:proofErr w:type="spellStart"/>
            <w:r>
              <w:rPr>
                <w:rStyle w:val="Hyperlink"/>
                <w:color w:val="000000" w:themeColor="text1"/>
                <w:sz w:val="28"/>
              </w:rPr>
              <w:t>Mightymustangs</w:t>
            </w:r>
            <w:proofErr w:type="spellEnd"/>
          </w:p>
          <w:p w:rsidR="00242CA1" w:rsidRDefault="00242CA1" w:rsidP="00242CA1">
            <w:pPr>
              <w:jc w:val="center"/>
              <w:rPr>
                <w:rStyle w:val="Hyperlink"/>
                <w:color w:val="000000" w:themeColor="text1"/>
                <w:sz w:val="28"/>
              </w:rPr>
            </w:pPr>
            <w:r>
              <w:rPr>
                <w:rStyle w:val="Hyperlink"/>
                <w:color w:val="000000" w:themeColor="text1"/>
                <w:sz w:val="28"/>
              </w:rPr>
              <w:t>@MsSantiago25</w:t>
            </w:r>
          </w:p>
          <w:p w:rsidR="00242CA1" w:rsidRDefault="00242CA1" w:rsidP="00242CA1">
            <w:pPr>
              <w:jc w:val="center"/>
              <w:rPr>
                <w:rStyle w:val="Hyperlink"/>
                <w:color w:val="000000" w:themeColor="text1"/>
                <w:sz w:val="28"/>
              </w:rPr>
            </w:pPr>
            <w:r>
              <w:rPr>
                <w:rStyle w:val="Hyperlink"/>
                <w:color w:val="000000" w:themeColor="text1"/>
                <w:sz w:val="28"/>
              </w:rPr>
              <w:t>@RCSDSCH25</w:t>
            </w:r>
          </w:p>
          <w:p w:rsidR="00242CA1" w:rsidRDefault="00242CA1" w:rsidP="00AB332D">
            <w:pPr>
              <w:jc w:val="both"/>
            </w:pPr>
          </w:p>
          <w:p w:rsidR="00242CA1" w:rsidRDefault="00AB19BF" w:rsidP="00AB19BF">
            <w:r>
              <w:t xml:space="preserve">Or visit our classroom website </w:t>
            </w:r>
            <w:bookmarkStart w:id="0" w:name="_GoBack"/>
            <w:bookmarkEnd w:id="0"/>
            <w:r>
              <w:fldChar w:fldCharType="begin"/>
            </w:r>
            <w:r>
              <w:instrText xml:space="preserve"> HYPERLINK "</w:instrText>
            </w:r>
            <w:r w:rsidRPr="00AB19BF">
              <w:instrText>https://www.rcsdk12.org/Domain/10258</w:instrText>
            </w:r>
            <w:r>
              <w:instrText xml:space="preserve">" </w:instrText>
            </w:r>
            <w:r>
              <w:fldChar w:fldCharType="separate"/>
            </w:r>
            <w:r w:rsidRPr="00301425">
              <w:rPr>
                <w:rStyle w:val="Hyperlink"/>
              </w:rPr>
              <w:t>https://www.rcsdk12.org/Domain/10258</w:t>
            </w:r>
            <w:r>
              <w:fldChar w:fldCharType="end"/>
            </w:r>
          </w:p>
          <w:p w:rsidR="00AB19BF" w:rsidRDefault="00AB19BF" w:rsidP="00AB19BF">
            <w:proofErr w:type="gramStart"/>
            <w:r>
              <w:t>for</w:t>
            </w:r>
            <w:proofErr w:type="gramEnd"/>
            <w:r>
              <w:t xml:space="preserve"> curriculum support and resources, contact information and more!</w:t>
            </w:r>
          </w:p>
        </w:tc>
      </w:tr>
      <w:tr w:rsidR="00333A5E" w:rsidTr="00AB332D">
        <w:tc>
          <w:tcPr>
            <w:tcW w:w="10750" w:type="dxa"/>
            <w:gridSpan w:val="4"/>
            <w:tcBorders>
              <w:top w:val="triple" w:sz="4" w:space="0" w:color="auto"/>
              <w:bottom w:val="triple" w:sz="4" w:space="0" w:color="auto"/>
            </w:tcBorders>
          </w:tcPr>
          <w:p w:rsidR="00333A5E" w:rsidRDefault="00333A5E" w:rsidP="00333A5E">
            <w:pPr>
              <w:jc w:val="center"/>
            </w:pPr>
            <w:r>
              <w:t>Social Studies</w:t>
            </w:r>
          </w:p>
          <w:p w:rsidR="00333A5E" w:rsidRDefault="00B42EF7" w:rsidP="00B42EF7">
            <w:pPr>
              <w:jc w:val="both"/>
            </w:pPr>
            <w:r>
              <w:t>M</w:t>
            </w:r>
            <w:r w:rsidR="00F2687C">
              <w:t>any of our social studies sta</w:t>
            </w:r>
            <w:r>
              <w:t xml:space="preserve">ndards are address through ELA. This will be true as we enter our next Module about frogs. We will be focusing on geography, climate, landforms, and bodies of water for social studies.  </w:t>
            </w:r>
          </w:p>
        </w:tc>
      </w:tr>
    </w:tbl>
    <w:p w:rsidR="00F2687C" w:rsidRDefault="00F2687C"/>
    <w:tbl>
      <w:tblPr>
        <w:tblStyle w:val="TableGrid"/>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5392"/>
        <w:gridCol w:w="5358"/>
      </w:tblGrid>
      <w:tr w:rsidR="00F2687C" w:rsidTr="00F2687C">
        <w:tc>
          <w:tcPr>
            <w:tcW w:w="11016" w:type="dxa"/>
            <w:gridSpan w:val="2"/>
            <w:tcBorders>
              <w:top w:val="triple" w:sz="4" w:space="0" w:color="auto"/>
              <w:bottom w:val="triple" w:sz="4" w:space="0" w:color="auto"/>
            </w:tcBorders>
            <w:shd w:val="clear" w:color="auto" w:fill="808080" w:themeFill="background1" w:themeFillShade="80"/>
          </w:tcPr>
          <w:p w:rsidR="00506E4D" w:rsidRDefault="00B42EF7" w:rsidP="00F2687C">
            <w:pPr>
              <w:rPr>
                <w:rFonts w:ascii="Algerian" w:hAnsi="Algerian"/>
                <w:caps/>
                <w:color w:val="FFFFFF" w:themeColor="background1"/>
                <w:spacing w:val="12"/>
                <w:sz w:val="40"/>
              </w:rPr>
            </w:pPr>
            <w:r>
              <w:rPr>
                <w:rFonts w:ascii="Algerian" w:hAnsi="Algerian"/>
                <w:caps/>
                <w:color w:val="FFFFFF" w:themeColor="background1"/>
                <w:spacing w:val="12"/>
                <w:sz w:val="40"/>
              </w:rPr>
              <w:t>November’s</w:t>
            </w:r>
            <w:r w:rsidR="00F2687C" w:rsidRPr="00FF0BC7">
              <w:rPr>
                <w:rFonts w:ascii="Algerian" w:hAnsi="Algerian"/>
                <w:caps/>
                <w:color w:val="FFFFFF" w:themeColor="background1"/>
                <w:spacing w:val="12"/>
                <w:sz w:val="40"/>
              </w:rPr>
              <w:t xml:space="preserve"> Spelling Champions were:</w:t>
            </w:r>
          </w:p>
          <w:p w:rsidR="00242CA1" w:rsidRDefault="00242CA1" w:rsidP="00F2687C">
            <w:pPr>
              <w:rPr>
                <w:rFonts w:ascii="Algerian" w:hAnsi="Algerian"/>
                <w:caps/>
                <w:color w:val="FFFFFF" w:themeColor="background1"/>
                <w:spacing w:val="12"/>
                <w:sz w:val="40"/>
              </w:rPr>
            </w:pPr>
            <w:r>
              <w:rPr>
                <w:rFonts w:ascii="Algerian" w:hAnsi="Algerian"/>
                <w:caps/>
                <w:color w:val="FFFFFF" w:themeColor="background1"/>
                <w:spacing w:val="12"/>
                <w:sz w:val="40"/>
              </w:rPr>
              <w:t>Jayden and Tyler</w:t>
            </w:r>
          </w:p>
          <w:p w:rsidR="00F2687C" w:rsidRDefault="00F2687C" w:rsidP="00242CA1"/>
        </w:tc>
      </w:tr>
      <w:tr w:rsidR="00F2687C" w:rsidTr="00F2687C">
        <w:tc>
          <w:tcPr>
            <w:tcW w:w="5508" w:type="dxa"/>
            <w:tcBorders>
              <w:top w:val="triple" w:sz="4" w:space="0" w:color="auto"/>
              <w:left w:val="nil"/>
              <w:bottom w:val="triple" w:sz="4" w:space="0" w:color="auto"/>
            </w:tcBorders>
          </w:tcPr>
          <w:p w:rsidR="00F2687C" w:rsidRDefault="00F2687C"/>
        </w:tc>
        <w:tc>
          <w:tcPr>
            <w:tcW w:w="5508" w:type="dxa"/>
            <w:tcBorders>
              <w:top w:val="triple" w:sz="4" w:space="0" w:color="auto"/>
              <w:bottom w:val="triple" w:sz="4" w:space="0" w:color="auto"/>
              <w:right w:val="nil"/>
            </w:tcBorders>
          </w:tcPr>
          <w:p w:rsidR="00F2687C" w:rsidRDefault="00F2687C"/>
        </w:tc>
      </w:tr>
      <w:tr w:rsidR="00F2687C" w:rsidTr="004827FA">
        <w:tc>
          <w:tcPr>
            <w:tcW w:w="11016" w:type="dxa"/>
            <w:gridSpan w:val="2"/>
            <w:tcBorders>
              <w:top w:val="triple" w:sz="4" w:space="0" w:color="auto"/>
              <w:bottom w:val="triple" w:sz="4" w:space="0" w:color="auto"/>
            </w:tcBorders>
            <w:shd w:val="clear" w:color="auto" w:fill="808080" w:themeFill="background1" w:themeFillShade="80"/>
          </w:tcPr>
          <w:p w:rsidR="00F2687C" w:rsidRDefault="00F2687C" w:rsidP="00F2687C">
            <w:pPr>
              <w:pStyle w:val="Heading1"/>
              <w:spacing w:before="0"/>
              <w:outlineLvl w:val="0"/>
              <w:rPr>
                <w:color w:val="BFBFBF" w:themeColor="background1" w:themeShade="BF"/>
              </w:rPr>
            </w:pPr>
            <w:r>
              <w:rPr>
                <w:color w:val="BFBFBF" w:themeColor="background1" w:themeShade="BF"/>
              </w:rPr>
              <w:t>Upcoming Events</w:t>
            </w:r>
          </w:p>
          <w:p w:rsidR="004827FA" w:rsidRPr="004827FA" w:rsidRDefault="00F2687C" w:rsidP="004827FA">
            <w:pPr>
              <w:pStyle w:val="ListParagraph"/>
              <w:numPr>
                <w:ilvl w:val="0"/>
                <w:numId w:val="1"/>
              </w:numPr>
              <w:spacing w:after="0"/>
              <w:rPr>
                <w:color w:val="FFFFFF" w:themeColor="background1"/>
                <w:sz w:val="24"/>
                <w:szCs w:val="24"/>
              </w:rPr>
            </w:pPr>
            <w:r>
              <w:rPr>
                <w:color w:val="FFFFFF" w:themeColor="background1"/>
                <w:sz w:val="24"/>
                <w:szCs w:val="24"/>
              </w:rPr>
              <w:t>No school:</w:t>
            </w:r>
            <w:r w:rsidRPr="00B77CA1">
              <w:rPr>
                <w:color w:val="FFFFFF" w:themeColor="background1"/>
                <w:sz w:val="24"/>
                <w:szCs w:val="24"/>
              </w:rPr>
              <w:t xml:space="preserve"> </w:t>
            </w:r>
            <w:r w:rsidR="00242CA1">
              <w:rPr>
                <w:b/>
                <w:color w:val="FFFFFF" w:themeColor="background1"/>
                <w:sz w:val="24"/>
                <w:szCs w:val="24"/>
                <w:u w:val="single"/>
              </w:rPr>
              <w:t>Monday, December 25</w:t>
            </w:r>
            <w:r w:rsidR="00242CA1">
              <w:rPr>
                <w:b/>
                <w:color w:val="FFFFFF" w:themeColor="background1"/>
                <w:sz w:val="24"/>
                <w:szCs w:val="24"/>
                <w:u w:val="single"/>
                <w:vertAlign w:val="superscript"/>
              </w:rPr>
              <w:t>th</w:t>
            </w:r>
            <w:r w:rsidR="00263EF4">
              <w:rPr>
                <w:b/>
                <w:color w:val="FFFFFF" w:themeColor="background1"/>
                <w:sz w:val="24"/>
                <w:szCs w:val="24"/>
                <w:u w:val="single"/>
              </w:rPr>
              <w:t xml:space="preserve">  through</w:t>
            </w:r>
            <w:r w:rsidR="00B42EF7">
              <w:rPr>
                <w:b/>
                <w:color w:val="FFFFFF" w:themeColor="background1"/>
                <w:sz w:val="24"/>
                <w:szCs w:val="24"/>
                <w:u w:val="single"/>
              </w:rPr>
              <w:t xml:space="preserve"> Monday</w:t>
            </w:r>
            <w:r w:rsidR="004827FA">
              <w:rPr>
                <w:b/>
                <w:color w:val="FFFFFF" w:themeColor="background1"/>
                <w:sz w:val="24"/>
                <w:szCs w:val="24"/>
                <w:u w:val="single"/>
              </w:rPr>
              <w:t xml:space="preserve"> </w:t>
            </w:r>
            <w:r w:rsidR="00242CA1">
              <w:rPr>
                <w:b/>
                <w:color w:val="FFFFFF" w:themeColor="background1"/>
                <w:sz w:val="24"/>
                <w:szCs w:val="24"/>
                <w:u w:val="single"/>
              </w:rPr>
              <w:t>January 3</w:t>
            </w:r>
            <w:r w:rsidR="00242CA1" w:rsidRPr="00242CA1">
              <w:rPr>
                <w:b/>
                <w:color w:val="FFFFFF" w:themeColor="background1"/>
                <w:sz w:val="24"/>
                <w:szCs w:val="24"/>
                <w:u w:val="single"/>
                <w:vertAlign w:val="superscript"/>
              </w:rPr>
              <w:t>nd</w:t>
            </w:r>
            <w:r w:rsidR="00242CA1">
              <w:rPr>
                <w:b/>
                <w:color w:val="FFFFFF" w:themeColor="background1"/>
                <w:sz w:val="24"/>
                <w:szCs w:val="24"/>
                <w:u w:val="single"/>
              </w:rPr>
              <w:t xml:space="preserve"> </w:t>
            </w:r>
          </w:p>
          <w:p w:rsidR="00506E4D" w:rsidRPr="004827FA" w:rsidRDefault="00506E4D" w:rsidP="00B42EF7">
            <w:pPr>
              <w:pStyle w:val="ListParagraph"/>
              <w:spacing w:after="0"/>
              <w:ind w:left="720" w:firstLine="0"/>
              <w:rPr>
                <w:color w:val="FFFFFF" w:themeColor="background1"/>
                <w:sz w:val="24"/>
                <w:szCs w:val="24"/>
              </w:rPr>
            </w:pPr>
          </w:p>
        </w:tc>
      </w:tr>
      <w:tr w:rsidR="004827FA" w:rsidTr="004827FA">
        <w:tc>
          <w:tcPr>
            <w:tcW w:w="11016" w:type="dxa"/>
            <w:gridSpan w:val="2"/>
            <w:tcBorders>
              <w:top w:val="triple" w:sz="4" w:space="0" w:color="auto"/>
              <w:left w:val="nil"/>
              <w:bottom w:val="triple" w:sz="4" w:space="0" w:color="auto"/>
              <w:right w:val="nil"/>
            </w:tcBorders>
          </w:tcPr>
          <w:p w:rsidR="004827FA" w:rsidRDefault="004827FA"/>
        </w:tc>
      </w:tr>
      <w:tr w:rsidR="004827FA" w:rsidTr="004827FA">
        <w:tc>
          <w:tcPr>
            <w:tcW w:w="11016" w:type="dxa"/>
            <w:gridSpan w:val="2"/>
            <w:tcBorders>
              <w:top w:val="triple" w:sz="4" w:space="0" w:color="auto"/>
            </w:tcBorders>
            <w:shd w:val="clear" w:color="auto" w:fill="BFBFBF" w:themeFill="background1" w:themeFillShade="BF"/>
          </w:tcPr>
          <w:p w:rsidR="004827FA" w:rsidRPr="00B91863" w:rsidRDefault="004827FA" w:rsidP="004827FA">
            <w:pPr>
              <w:jc w:val="center"/>
              <w:rPr>
                <w:rFonts w:ascii="Algerian" w:hAnsi="Algerian"/>
                <w:sz w:val="32"/>
              </w:rPr>
            </w:pPr>
            <w:r>
              <w:rPr>
                <w:rFonts w:ascii="Algerian" w:hAnsi="Algerian"/>
                <w:sz w:val="32"/>
              </w:rPr>
              <w:t>Mrs. Huggins &amp;</w:t>
            </w:r>
            <w:r w:rsidRPr="00B91863">
              <w:rPr>
                <w:rFonts w:ascii="Algerian" w:hAnsi="Algerian"/>
                <w:sz w:val="32"/>
              </w:rPr>
              <w:t xml:space="preserve"> Ms. Santiago</w:t>
            </w:r>
          </w:p>
          <w:p w:rsidR="004827FA" w:rsidRPr="00B91863" w:rsidRDefault="004827FA" w:rsidP="004827FA">
            <w:pPr>
              <w:jc w:val="center"/>
              <w:rPr>
                <w:sz w:val="32"/>
              </w:rPr>
            </w:pPr>
            <w:r w:rsidRPr="00B91863">
              <w:rPr>
                <w:sz w:val="32"/>
              </w:rPr>
              <w:t>(585) 288-3654</w:t>
            </w:r>
          </w:p>
          <w:p w:rsidR="004827FA" w:rsidRPr="00B91863" w:rsidRDefault="00AB19BF" w:rsidP="004827FA">
            <w:pPr>
              <w:jc w:val="center"/>
              <w:rPr>
                <w:color w:val="000000" w:themeColor="text1"/>
                <w:sz w:val="28"/>
              </w:rPr>
            </w:pPr>
            <w:hyperlink r:id="rId8" w:history="1">
              <w:r w:rsidR="004827FA" w:rsidRPr="00B91863">
                <w:rPr>
                  <w:rStyle w:val="Hyperlink"/>
                  <w:color w:val="000000" w:themeColor="text1"/>
                  <w:sz w:val="28"/>
                </w:rPr>
                <w:t>Diane.Santiago@rcsdk12.org</w:t>
              </w:r>
            </w:hyperlink>
          </w:p>
          <w:p w:rsidR="004827FA" w:rsidRPr="004827FA" w:rsidRDefault="00AB19BF" w:rsidP="004827FA">
            <w:pPr>
              <w:jc w:val="center"/>
              <w:rPr>
                <w:color w:val="000000" w:themeColor="text1"/>
                <w:sz w:val="28"/>
              </w:rPr>
            </w:pPr>
            <w:hyperlink r:id="rId9" w:history="1">
              <w:r w:rsidR="004827FA" w:rsidRPr="00B91863">
                <w:rPr>
                  <w:rStyle w:val="Hyperlink"/>
                  <w:color w:val="000000" w:themeColor="text1"/>
                  <w:sz w:val="28"/>
                </w:rPr>
                <w:t>Anastasia.Huggins@rcsdk12.org</w:t>
              </w:r>
            </w:hyperlink>
          </w:p>
        </w:tc>
      </w:tr>
    </w:tbl>
    <w:p w:rsidR="00EC5CA9" w:rsidRDefault="00EC5CA9"/>
    <w:sectPr w:rsidR="00EC5CA9" w:rsidSect="00087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15:restartNumberingAfterBreak="0">
    <w:nsid w:val="3A0B089E"/>
    <w:multiLevelType w:val="hybridMultilevel"/>
    <w:tmpl w:val="8FE827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24"/>
    <w:rsid w:val="00087924"/>
    <w:rsid w:val="001B2317"/>
    <w:rsid w:val="00242CA1"/>
    <w:rsid w:val="00263EF4"/>
    <w:rsid w:val="00333A5E"/>
    <w:rsid w:val="003B3BDA"/>
    <w:rsid w:val="004827FA"/>
    <w:rsid w:val="00506E4D"/>
    <w:rsid w:val="00562EE7"/>
    <w:rsid w:val="006B40CA"/>
    <w:rsid w:val="00A56EA0"/>
    <w:rsid w:val="00A94443"/>
    <w:rsid w:val="00AB19BF"/>
    <w:rsid w:val="00AB332D"/>
    <w:rsid w:val="00B42EF7"/>
    <w:rsid w:val="00BA20C8"/>
    <w:rsid w:val="00DC546B"/>
    <w:rsid w:val="00DD7AF6"/>
    <w:rsid w:val="00E45023"/>
    <w:rsid w:val="00EC1106"/>
    <w:rsid w:val="00EC5CA9"/>
    <w:rsid w:val="00ED1E6E"/>
    <w:rsid w:val="00F2687C"/>
    <w:rsid w:val="00F33441"/>
    <w:rsid w:val="00FF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423D"/>
  <w15:docId w15:val="{9B16F709-3BAA-441B-B1DD-CB6063C1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687C"/>
    <w:pPr>
      <w:keepNext/>
      <w:keepLines/>
      <w:spacing w:before="240" w:after="0" w:line="240" w:lineRule="auto"/>
      <w:jc w:val="center"/>
      <w:outlineLvl w:val="0"/>
    </w:pPr>
    <w:rPr>
      <w:rFonts w:asciiTheme="majorHAnsi" w:eastAsiaTheme="majorEastAsia" w:hAnsiTheme="majorHAnsi" w:cstheme="majorBidi"/>
      <w:caps/>
      <w:color w:val="17365D" w:themeColor="text2" w:themeShade="BF"/>
      <w:spacing w:val="2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687C"/>
    <w:rPr>
      <w:rFonts w:asciiTheme="majorHAnsi" w:eastAsiaTheme="majorEastAsia" w:hAnsiTheme="majorHAnsi" w:cstheme="majorBidi"/>
      <w:caps/>
      <w:color w:val="17365D" w:themeColor="text2" w:themeShade="BF"/>
      <w:spacing w:val="20"/>
      <w:sz w:val="32"/>
      <w:szCs w:val="32"/>
    </w:rPr>
  </w:style>
  <w:style w:type="paragraph" w:styleId="ListParagraph">
    <w:name w:val="List Paragraph"/>
    <w:basedOn w:val="Normal"/>
    <w:uiPriority w:val="34"/>
    <w:qFormat/>
    <w:rsid w:val="00F2687C"/>
    <w:pPr>
      <w:spacing w:after="160" w:line="240" w:lineRule="auto"/>
      <w:ind w:left="1008" w:hanging="288"/>
      <w:contextualSpacing/>
      <w:jc w:val="both"/>
    </w:pPr>
    <w:rPr>
      <w:sz w:val="21"/>
    </w:rPr>
  </w:style>
  <w:style w:type="character" w:styleId="Hyperlink">
    <w:name w:val="Hyperlink"/>
    <w:basedOn w:val="DefaultParagraphFont"/>
    <w:uiPriority w:val="99"/>
    <w:unhideWhenUsed/>
    <w:rsid w:val="004827FA"/>
    <w:rPr>
      <w:color w:val="0000FF" w:themeColor="hyperlink"/>
      <w:u w:val="single"/>
    </w:rPr>
  </w:style>
  <w:style w:type="paragraph" w:styleId="BalloonText">
    <w:name w:val="Balloon Text"/>
    <w:basedOn w:val="Normal"/>
    <w:link w:val="BalloonTextChar"/>
    <w:uiPriority w:val="99"/>
    <w:semiHidden/>
    <w:unhideWhenUsed/>
    <w:rsid w:val="00ED1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934745">
      <w:bodyDiv w:val="1"/>
      <w:marLeft w:val="0"/>
      <w:marRight w:val="0"/>
      <w:marTop w:val="0"/>
      <w:marBottom w:val="0"/>
      <w:divBdr>
        <w:top w:val="none" w:sz="0" w:space="0" w:color="auto"/>
        <w:left w:val="none" w:sz="0" w:space="0" w:color="auto"/>
        <w:bottom w:val="none" w:sz="0" w:space="0" w:color="auto"/>
        <w:right w:val="none" w:sz="0" w:space="0" w:color="auto"/>
      </w:divBdr>
      <w:divsChild>
        <w:div w:id="1608539767">
          <w:marLeft w:val="0"/>
          <w:marRight w:val="0"/>
          <w:marTop w:val="0"/>
          <w:marBottom w:val="0"/>
          <w:divBdr>
            <w:top w:val="none" w:sz="0" w:space="0" w:color="auto"/>
            <w:left w:val="none" w:sz="0" w:space="0" w:color="auto"/>
            <w:bottom w:val="none" w:sz="0" w:space="0" w:color="auto"/>
            <w:right w:val="none" w:sz="0" w:space="0" w:color="auto"/>
          </w:divBdr>
          <w:divsChild>
            <w:div w:id="1081676003">
              <w:marLeft w:val="0"/>
              <w:marRight w:val="0"/>
              <w:marTop w:val="0"/>
              <w:marBottom w:val="0"/>
              <w:divBdr>
                <w:top w:val="none" w:sz="0" w:space="0" w:color="auto"/>
                <w:left w:val="none" w:sz="0" w:space="0" w:color="auto"/>
                <w:bottom w:val="none" w:sz="0" w:space="0" w:color="auto"/>
                <w:right w:val="none" w:sz="0" w:space="0" w:color="auto"/>
              </w:divBdr>
              <w:divsChild>
                <w:div w:id="6664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Santiago@rcsdk12.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astasia.Huggins@rcsd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Diane L</dc:creator>
  <cp:lastModifiedBy>Diane Santiago</cp:lastModifiedBy>
  <cp:revision>5</cp:revision>
  <cp:lastPrinted>2015-12-02T19:53:00Z</cp:lastPrinted>
  <dcterms:created xsi:type="dcterms:W3CDTF">2017-12-08T21:14:00Z</dcterms:created>
  <dcterms:modified xsi:type="dcterms:W3CDTF">2017-12-08T23:19:00Z</dcterms:modified>
</cp:coreProperties>
</file>