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2680"/>
        <w:gridCol w:w="3145"/>
        <w:gridCol w:w="2247"/>
        <w:gridCol w:w="2678"/>
      </w:tblGrid>
      <w:tr w:rsidR="00087924" w:rsidTr="00C47832">
        <w:tc>
          <w:tcPr>
            <w:tcW w:w="10750" w:type="dxa"/>
            <w:gridSpan w:val="4"/>
            <w:shd w:val="clear" w:color="auto" w:fill="808080" w:themeFill="background1" w:themeFillShade="80"/>
          </w:tcPr>
          <w:p w:rsidR="00087924" w:rsidRPr="00087924" w:rsidRDefault="00087924" w:rsidP="00C47832">
            <w:pPr>
              <w:jc w:val="right"/>
              <w:rPr>
                <w:rFonts w:ascii="Algerian" w:hAnsi="Algerian"/>
                <w:sz w:val="28"/>
                <w:szCs w:val="28"/>
              </w:rPr>
            </w:pPr>
            <w:r w:rsidRPr="00087924">
              <w:rPr>
                <w:rFonts w:ascii="Algerian" w:hAnsi="Algerian"/>
                <w:color w:val="FFFFFF" w:themeColor="background1"/>
                <w:sz w:val="28"/>
                <w:szCs w:val="28"/>
              </w:rPr>
              <w:t>November 201</w:t>
            </w:r>
            <w:r w:rsidR="00C47832">
              <w:rPr>
                <w:rFonts w:ascii="Algerian" w:hAnsi="Algerian"/>
                <w:color w:val="FFFFFF" w:themeColor="background1"/>
                <w:sz w:val="28"/>
                <w:szCs w:val="28"/>
              </w:rPr>
              <w:t>7</w:t>
            </w:r>
          </w:p>
        </w:tc>
      </w:tr>
      <w:tr w:rsidR="00087924" w:rsidTr="00C47832">
        <w:tc>
          <w:tcPr>
            <w:tcW w:w="2680" w:type="dxa"/>
            <w:tcBorders>
              <w:bottom w:val="nil"/>
            </w:tcBorders>
            <w:shd w:val="clear" w:color="auto" w:fill="808080" w:themeFill="background1" w:themeFillShade="80"/>
          </w:tcPr>
          <w:p w:rsidR="00087924" w:rsidRDefault="00087924"/>
        </w:tc>
        <w:tc>
          <w:tcPr>
            <w:tcW w:w="5392" w:type="dxa"/>
            <w:gridSpan w:val="2"/>
            <w:tcBorders>
              <w:bottom w:val="nil"/>
            </w:tcBorders>
          </w:tcPr>
          <w:p w:rsidR="00087924" w:rsidRPr="00087924" w:rsidRDefault="00087924" w:rsidP="00087924">
            <w:pPr>
              <w:jc w:val="center"/>
              <w:rPr>
                <w:rFonts w:ascii="Algerian" w:hAnsi="Algerian"/>
                <w:sz w:val="36"/>
                <w:szCs w:val="36"/>
              </w:rPr>
            </w:pPr>
            <w:r w:rsidRPr="00087924">
              <w:rPr>
                <w:rFonts w:ascii="Algerian" w:hAnsi="Algerian"/>
                <w:sz w:val="36"/>
                <w:szCs w:val="36"/>
              </w:rPr>
              <w:t>MRS. HUGGINS &amp; MS. SANTIAGO</w:t>
            </w:r>
          </w:p>
        </w:tc>
        <w:tc>
          <w:tcPr>
            <w:tcW w:w="2678" w:type="dxa"/>
            <w:tcBorders>
              <w:bottom w:val="nil"/>
            </w:tcBorders>
            <w:shd w:val="clear" w:color="auto" w:fill="808080" w:themeFill="background1" w:themeFillShade="80"/>
          </w:tcPr>
          <w:p w:rsidR="00087924" w:rsidRDefault="00087924"/>
        </w:tc>
      </w:tr>
      <w:tr w:rsidR="00087924" w:rsidTr="00C47832">
        <w:tc>
          <w:tcPr>
            <w:tcW w:w="10750" w:type="dxa"/>
            <w:gridSpan w:val="4"/>
            <w:tcBorders>
              <w:top w:val="nil"/>
              <w:bottom w:val="nil"/>
            </w:tcBorders>
            <w:shd w:val="clear" w:color="auto" w:fill="808080" w:themeFill="background1" w:themeFillShade="80"/>
          </w:tcPr>
          <w:p w:rsidR="00087924" w:rsidRDefault="00087924"/>
        </w:tc>
      </w:tr>
      <w:tr w:rsidR="00087924" w:rsidTr="00C47832">
        <w:tc>
          <w:tcPr>
            <w:tcW w:w="10750" w:type="dxa"/>
            <w:gridSpan w:val="4"/>
            <w:tcBorders>
              <w:top w:val="nil"/>
              <w:bottom w:val="nil"/>
            </w:tcBorders>
            <w:shd w:val="thinDiagCross" w:color="auto" w:fill="auto"/>
          </w:tcPr>
          <w:p w:rsidR="00087924" w:rsidRDefault="00087924"/>
          <w:p w:rsidR="00A56EA0" w:rsidRDefault="00A56EA0"/>
        </w:tc>
      </w:tr>
      <w:tr w:rsidR="00087924" w:rsidTr="00C47832">
        <w:tc>
          <w:tcPr>
            <w:tcW w:w="10750" w:type="dxa"/>
            <w:gridSpan w:val="4"/>
            <w:tcBorders>
              <w:top w:val="nil"/>
              <w:bottom w:val="triple" w:sz="4" w:space="0" w:color="auto"/>
            </w:tcBorders>
            <w:shd w:val="clear" w:color="auto" w:fill="auto"/>
          </w:tcPr>
          <w:p w:rsidR="00087924" w:rsidRPr="00087924" w:rsidRDefault="00087924" w:rsidP="00087924">
            <w:pPr>
              <w:jc w:val="center"/>
              <w:rPr>
                <w:rFonts w:ascii="Arial Black" w:hAnsi="Arial Black"/>
              </w:rPr>
            </w:pPr>
            <w:r w:rsidRPr="00087924">
              <w:rPr>
                <w:rFonts w:ascii="Arial Black" w:hAnsi="Arial Black"/>
              </w:rPr>
              <w:t>THIRD Grade News</w:t>
            </w:r>
          </w:p>
          <w:p w:rsidR="00087924" w:rsidRDefault="003913FF" w:rsidP="00087924">
            <w:pPr>
              <w:jc w:val="center"/>
            </w:pPr>
            <w:r>
              <w:rPr>
                <w:rFonts w:ascii="Arial Black" w:hAnsi="Arial Black"/>
              </w:rPr>
              <w:t>From Room 123</w:t>
            </w:r>
          </w:p>
        </w:tc>
      </w:tr>
      <w:tr w:rsidR="00A56EA0" w:rsidTr="00C47832">
        <w:tc>
          <w:tcPr>
            <w:tcW w:w="10750" w:type="dxa"/>
            <w:gridSpan w:val="4"/>
            <w:tcBorders>
              <w:top w:val="triple" w:sz="4" w:space="0" w:color="auto"/>
              <w:bottom w:val="nil"/>
            </w:tcBorders>
          </w:tcPr>
          <w:p w:rsidR="00A56EA0" w:rsidRDefault="00C47832" w:rsidP="00C47832">
            <w:pPr>
              <w:jc w:val="both"/>
            </w:pPr>
            <w:r>
              <w:t xml:space="preserve">IT IS HARD TO BELIEVE </w:t>
            </w:r>
            <w:r w:rsidR="00A56EA0">
              <w:t>THE FIRST MA</w:t>
            </w:r>
            <w:r>
              <w:t>RKING PERIOD IS OVER ALREADY</w:t>
            </w:r>
            <w:r w:rsidR="00A56EA0">
              <w:t xml:space="preserve">. </w:t>
            </w:r>
            <w:r w:rsidR="00C26940">
              <w:t xml:space="preserve">NOVEMBER </w:t>
            </w:r>
            <w:r>
              <w:t>WAS</w:t>
            </w:r>
            <w:r w:rsidR="00C26940">
              <w:t xml:space="preserve"> A SHORT MONTH WITH VETERANS DAY AND THANKSGIVING. </w:t>
            </w:r>
            <w:r w:rsidR="008976B7">
              <w:t>PICTURE DAY W</w:t>
            </w:r>
            <w:r>
              <w:t>AS</w:t>
            </w:r>
            <w:bookmarkStart w:id="0" w:name="_GoBack"/>
            <w:bookmarkEnd w:id="0"/>
            <w:r>
              <w:t xml:space="preserve"> November 1</w:t>
            </w:r>
            <w:r>
              <w:rPr>
                <w:vertAlign w:val="superscript"/>
              </w:rPr>
              <w:t>ST</w:t>
            </w:r>
            <w:r w:rsidR="008976B7">
              <w:t xml:space="preserve">. </w:t>
            </w:r>
            <w:r w:rsidR="00A56EA0">
              <w:t>REPORT CARDS WILL B</w:t>
            </w:r>
            <w:r>
              <w:t>E COMING HOME THIS WEEK</w:t>
            </w:r>
            <w:r w:rsidR="00A56EA0">
              <w:t xml:space="preserve">. </w:t>
            </w:r>
            <w:r w:rsidR="00C26940">
              <w:t>WE WILL BE HOLDOING PA</w:t>
            </w:r>
            <w:r>
              <w:t>RENT CONFRENCES ON THE 20</w:t>
            </w:r>
            <w:r w:rsidRPr="00C47832">
              <w:rPr>
                <w:vertAlign w:val="superscript"/>
              </w:rPr>
              <w:t>TH</w:t>
            </w:r>
            <w:r w:rsidR="00C26940">
              <w:t xml:space="preserve">. </w:t>
            </w:r>
            <w:r>
              <w:t xml:space="preserve">IF YOU MISSED IT, </w:t>
            </w:r>
            <w:r w:rsidR="00C26940">
              <w:t xml:space="preserve">WE WOULD LIKE TO MEET WITH AS MANY OF YOU AS POSSIBLE IN ORDER TO GO OVER YOUR CHILDS PROGRESS AND THEIR REPORT CARD. THIS WOULD BE A GREAT TIME TO TALK ABOUT HOW WE CAN BEST SUPPORT YOUR CHILD AND ENSURE A SUCCESSFUL SCHOOL YEAR. </w:t>
            </w:r>
            <w:r w:rsidR="008976B7">
              <w:t xml:space="preserve"> </w:t>
            </w:r>
          </w:p>
        </w:tc>
      </w:tr>
      <w:tr w:rsidR="00A56EA0" w:rsidTr="00C47832">
        <w:trPr>
          <w:trHeight w:val="4432"/>
        </w:trPr>
        <w:tc>
          <w:tcPr>
            <w:tcW w:w="5825" w:type="dxa"/>
            <w:gridSpan w:val="2"/>
            <w:vMerge w:val="restart"/>
            <w:tcBorders>
              <w:top w:val="triple" w:sz="4" w:space="0" w:color="auto"/>
              <w:right w:val="triple" w:sz="4" w:space="0" w:color="auto"/>
            </w:tcBorders>
          </w:tcPr>
          <w:p w:rsidR="00A56EA0" w:rsidRDefault="00A56EA0" w:rsidP="00A56EA0">
            <w:pPr>
              <w:jc w:val="center"/>
            </w:pPr>
            <w:r>
              <w:t>ELA</w:t>
            </w:r>
          </w:p>
          <w:p w:rsidR="00C47832" w:rsidRDefault="00A56EA0" w:rsidP="00C47832">
            <w:pPr>
              <w:jc w:val="both"/>
            </w:pPr>
            <w:r>
              <w:t xml:space="preserve">We are finishing our first module in </w:t>
            </w:r>
            <w:r w:rsidR="00333A5E">
              <w:t>ELA, which</w:t>
            </w:r>
            <w:r>
              <w:t xml:space="preserve"> has been about how people access books and education around the world.</w:t>
            </w:r>
            <w:r w:rsidR="00C47832">
              <w:t xml:space="preserve"> S</w:t>
            </w:r>
            <w:r w:rsidR="00C47832">
              <w:t xml:space="preserve">tudents </w:t>
            </w:r>
            <w:r w:rsidR="00C47832">
              <w:t>are exploring</w:t>
            </w:r>
            <w:r w:rsidR="00C47832">
              <w:t xml:space="preserve"> how geography </w:t>
            </w:r>
            <w:proofErr w:type="gramStart"/>
            <w:r w:rsidR="00C47832">
              <w:t>impacts</w:t>
            </w:r>
            <w:proofErr w:type="gramEnd"/>
            <w:r w:rsidR="00C47832">
              <w:t xml:space="preserve"> readers’ access to books. All instruction in this unit builds toward the final performance task for the module: an informative “Accessing Books around the World” bookmark. In the first part of the unit, students will read informational texts about world geography as they build vocabulary and understanding related to physical features and how physical characteristics of a region influence how people access books. Students then will explore external resources that support the power of reading, focusing on the important role of libraries. </w:t>
            </w:r>
          </w:p>
          <w:p w:rsidR="00A56EA0" w:rsidRDefault="00C47832" w:rsidP="00C47832">
            <w:pPr>
              <w:jc w:val="both"/>
            </w:pPr>
            <w:r>
              <w:t>Using the central text, My Librarian Is a Camel, students will read about less conventional ways to access texts and the heroic lengths librarians and community members make in order to help others build this</w:t>
            </w:r>
            <w:r>
              <w:t xml:space="preserve"> power. Students will read</w:t>
            </w:r>
            <w:r>
              <w:t xml:space="preserve"> and gather details about one of the countries represented in My Librarian Is a Camel and write an informative paragraph that describes how readers in that country access books. In the On-Demand Mid-Unit 3 Assessment, students will read a new excerpt from My Librarian Is a Camel and answer a series of text-dependent questions. They will then draw on this research in order to create their Accessing Books around the World bookmark. The creation of these bookmarks will be supported by the writing process, with a focus on producing writing in which the development and organization are appropriate to task and purpose. Students will have opportunities for critique and revision, culminating in the opportunity to publish and share the bookmarks with readers in their school or local library. (Word processing the bookmark text is encouraged, but not required.) After students have completed their bookmark, they will complete an On-Demand End of Unit 3 Assessment in which they write a paragraph about a different librarian from My Librarian Is a Camel.</w:t>
            </w:r>
          </w:p>
          <w:p w:rsidR="00A56EA0" w:rsidRDefault="00A56EA0" w:rsidP="00C47832">
            <w:pPr>
              <w:jc w:val="both"/>
            </w:pPr>
          </w:p>
        </w:tc>
        <w:tc>
          <w:tcPr>
            <w:tcW w:w="4925" w:type="dxa"/>
            <w:gridSpan w:val="2"/>
            <w:tcBorders>
              <w:top w:val="triple" w:sz="4" w:space="0" w:color="auto"/>
              <w:left w:val="triple" w:sz="4" w:space="0" w:color="auto"/>
              <w:bottom w:val="triple" w:sz="4" w:space="0" w:color="auto"/>
            </w:tcBorders>
          </w:tcPr>
          <w:p w:rsidR="00A56EA0" w:rsidRDefault="00A56EA0" w:rsidP="00A56EA0">
            <w:pPr>
              <w:jc w:val="center"/>
            </w:pPr>
            <w:r>
              <w:t>MATH</w:t>
            </w:r>
          </w:p>
          <w:p w:rsidR="00A56EA0" w:rsidRDefault="00A56EA0" w:rsidP="00FF0BC7">
            <w:pPr>
              <w:jc w:val="both"/>
            </w:pPr>
            <w:r>
              <w:t>We have just begun our second module in Math. In this module, students explore measurement using kilograms, grams, liters, milliliters, and intervals of time in minutes. Students begin by learning to tell and write time to the nearest minute using analog and digital clocks.</w:t>
            </w:r>
            <w:r w:rsidR="00FF0BC7">
              <w:t xml:space="preserve"> </w:t>
            </w:r>
            <w:r>
              <w:t>They understand time as a continuous measurement through exploration with stopw</w:t>
            </w:r>
            <w:r w:rsidR="00FF0BC7">
              <w:t>atches and use the number line</w:t>
            </w:r>
            <w:r>
              <w:t xml:space="preserve"> as a tool for counting intervals of minutes within 1 hour. Students see that an analog clock is a portion of the number line shaped into a circle. They use both the number line and clock to represent addition and subtraction problems involving intervals of minutes within 1 hour.</w:t>
            </w:r>
            <w:r w:rsidR="00FF0BC7">
              <w:t xml:space="preserve"> You can help your child at home by discussion units of measurement when cook</w:t>
            </w:r>
            <w:r w:rsidR="00C47832">
              <w:t>ing or at the store</w:t>
            </w:r>
            <w:r w:rsidR="00FF0BC7">
              <w:t>.</w:t>
            </w:r>
          </w:p>
        </w:tc>
      </w:tr>
      <w:tr w:rsidR="00A56EA0" w:rsidTr="00C47832">
        <w:trPr>
          <w:trHeight w:val="2551"/>
        </w:trPr>
        <w:tc>
          <w:tcPr>
            <w:tcW w:w="5825" w:type="dxa"/>
            <w:gridSpan w:val="2"/>
            <w:vMerge/>
            <w:tcBorders>
              <w:bottom w:val="triple" w:sz="4" w:space="0" w:color="auto"/>
              <w:right w:val="triple" w:sz="4" w:space="0" w:color="auto"/>
            </w:tcBorders>
          </w:tcPr>
          <w:p w:rsidR="00A56EA0" w:rsidRDefault="00A56EA0" w:rsidP="00A56EA0">
            <w:pPr>
              <w:jc w:val="center"/>
            </w:pPr>
          </w:p>
        </w:tc>
        <w:tc>
          <w:tcPr>
            <w:tcW w:w="4925" w:type="dxa"/>
            <w:gridSpan w:val="2"/>
            <w:tcBorders>
              <w:top w:val="triple" w:sz="4" w:space="0" w:color="auto"/>
              <w:left w:val="triple" w:sz="4" w:space="0" w:color="auto"/>
              <w:bottom w:val="triple" w:sz="4" w:space="0" w:color="auto"/>
            </w:tcBorders>
          </w:tcPr>
          <w:p w:rsidR="00A56EA0" w:rsidRDefault="00A56EA0" w:rsidP="00A56EA0">
            <w:pPr>
              <w:jc w:val="center"/>
            </w:pPr>
            <w:r>
              <w:t xml:space="preserve">Science </w:t>
            </w:r>
          </w:p>
          <w:p w:rsidR="00333A5E" w:rsidRDefault="00333A5E" w:rsidP="00333A5E">
            <w:pPr>
              <w:jc w:val="both"/>
            </w:pPr>
            <w:r>
              <w:t>In connection with our math content, we will be studying units of measurement in science. Students will use scientific inquiry to discover and apply different units of measurement. Students will use tools to measure volume, length and mass. They will analyze data to draw conclusions about the things they measure.</w:t>
            </w:r>
          </w:p>
        </w:tc>
      </w:tr>
      <w:tr w:rsidR="00333A5E" w:rsidTr="00C47832">
        <w:tc>
          <w:tcPr>
            <w:tcW w:w="10750" w:type="dxa"/>
            <w:gridSpan w:val="4"/>
            <w:tcBorders>
              <w:top w:val="triple" w:sz="4" w:space="0" w:color="auto"/>
              <w:bottom w:val="triple" w:sz="4" w:space="0" w:color="auto"/>
            </w:tcBorders>
          </w:tcPr>
          <w:p w:rsidR="00333A5E" w:rsidRDefault="00333A5E" w:rsidP="00333A5E">
            <w:pPr>
              <w:jc w:val="center"/>
            </w:pPr>
            <w:r>
              <w:lastRenderedPageBreak/>
              <w:t>Social Studies</w:t>
            </w:r>
          </w:p>
          <w:p w:rsidR="00333A5E" w:rsidRDefault="00F2687C" w:rsidP="00C26940">
            <w:pPr>
              <w:jc w:val="both"/>
            </w:pPr>
            <w:r>
              <w:t>While many of our social studies standards are address through ELA, we are using the Paths curriculum to address other social studies goals. This curriculum allows the students to work on specific goals, such as bullying prev</w:t>
            </w:r>
            <w:r w:rsidR="00C26940">
              <w:t>ention; academic achievement,</w:t>
            </w:r>
            <w:r>
              <w:t xml:space="preserve"> </w:t>
            </w:r>
            <w:r w:rsidR="00C26940">
              <w:t xml:space="preserve">adjusting positively </w:t>
            </w:r>
            <w:r>
              <w:t xml:space="preserve">to school; </w:t>
            </w:r>
            <w:r w:rsidR="00C26940">
              <w:t xml:space="preserve">and </w:t>
            </w:r>
            <w:r>
              <w:t xml:space="preserve">conflict resolution. The curriculum promotes school success by focusing on social and behavioral characteristics, which recent research shows can positively influence academic outcomes. </w:t>
            </w:r>
          </w:p>
        </w:tc>
      </w:tr>
    </w:tbl>
    <w:p w:rsidR="00F2687C" w:rsidRDefault="00F2687C"/>
    <w:tbl>
      <w:tblPr>
        <w:tblStyle w:val="TableGrid"/>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5392"/>
        <w:gridCol w:w="5358"/>
      </w:tblGrid>
      <w:tr w:rsidR="00F2687C" w:rsidTr="00F2687C">
        <w:tc>
          <w:tcPr>
            <w:tcW w:w="11016" w:type="dxa"/>
            <w:gridSpan w:val="2"/>
            <w:tcBorders>
              <w:top w:val="triple" w:sz="4" w:space="0" w:color="auto"/>
              <w:bottom w:val="triple" w:sz="4" w:space="0" w:color="auto"/>
            </w:tcBorders>
            <w:shd w:val="clear" w:color="auto" w:fill="808080" w:themeFill="background1" w:themeFillShade="80"/>
          </w:tcPr>
          <w:p w:rsidR="00F2687C" w:rsidRDefault="00FF0BC7" w:rsidP="00F2687C">
            <w:pPr>
              <w:rPr>
                <w:rFonts w:ascii="Algerian" w:hAnsi="Algerian"/>
                <w:caps/>
                <w:color w:val="FFFFFF" w:themeColor="background1"/>
                <w:spacing w:val="12"/>
                <w:sz w:val="40"/>
              </w:rPr>
            </w:pPr>
            <w:r w:rsidRPr="00FF0BC7">
              <w:rPr>
                <w:rFonts w:ascii="Algerian" w:hAnsi="Algerian"/>
                <w:caps/>
                <w:color w:val="FFFFFF" w:themeColor="background1"/>
                <w:spacing w:val="12"/>
                <w:sz w:val="40"/>
              </w:rPr>
              <w:t>October’s</w:t>
            </w:r>
            <w:r w:rsidR="00AC44D7">
              <w:rPr>
                <w:rFonts w:ascii="Algerian" w:hAnsi="Algerian"/>
                <w:caps/>
                <w:color w:val="FFFFFF" w:themeColor="background1"/>
                <w:spacing w:val="12"/>
                <w:sz w:val="40"/>
              </w:rPr>
              <w:t xml:space="preserve"> Spelling Champions were:</w:t>
            </w:r>
          </w:p>
          <w:p w:rsidR="00F2687C" w:rsidRPr="00C47832" w:rsidRDefault="00C47832" w:rsidP="00C47832">
            <w:pPr>
              <w:rPr>
                <w:rFonts w:ascii="Algerian" w:hAnsi="Algerian"/>
                <w:caps/>
                <w:color w:val="FFFFFF" w:themeColor="background1"/>
                <w:spacing w:val="12"/>
                <w:sz w:val="40"/>
              </w:rPr>
            </w:pPr>
            <w:r>
              <w:rPr>
                <w:rFonts w:ascii="Algerian" w:hAnsi="Algerian"/>
                <w:caps/>
                <w:color w:val="FFFFFF" w:themeColor="background1"/>
                <w:spacing w:val="12"/>
                <w:sz w:val="40"/>
              </w:rPr>
              <w:t>Sadiq, Da’vion, Rhianna</w:t>
            </w:r>
          </w:p>
        </w:tc>
      </w:tr>
      <w:tr w:rsidR="00F2687C" w:rsidTr="00F2687C">
        <w:tc>
          <w:tcPr>
            <w:tcW w:w="5508" w:type="dxa"/>
            <w:tcBorders>
              <w:top w:val="triple" w:sz="4" w:space="0" w:color="auto"/>
              <w:left w:val="nil"/>
              <w:bottom w:val="triple" w:sz="4" w:space="0" w:color="auto"/>
            </w:tcBorders>
          </w:tcPr>
          <w:p w:rsidR="00F2687C" w:rsidRDefault="00F2687C"/>
        </w:tc>
        <w:tc>
          <w:tcPr>
            <w:tcW w:w="5508" w:type="dxa"/>
            <w:tcBorders>
              <w:top w:val="triple" w:sz="4" w:space="0" w:color="auto"/>
              <w:bottom w:val="triple" w:sz="4" w:space="0" w:color="auto"/>
              <w:right w:val="nil"/>
            </w:tcBorders>
          </w:tcPr>
          <w:p w:rsidR="00F2687C" w:rsidRDefault="00F2687C"/>
        </w:tc>
      </w:tr>
      <w:tr w:rsidR="00F2687C" w:rsidTr="004827FA">
        <w:tc>
          <w:tcPr>
            <w:tcW w:w="11016" w:type="dxa"/>
            <w:gridSpan w:val="2"/>
            <w:tcBorders>
              <w:top w:val="triple" w:sz="4" w:space="0" w:color="auto"/>
              <w:bottom w:val="triple" w:sz="4" w:space="0" w:color="auto"/>
            </w:tcBorders>
            <w:shd w:val="clear" w:color="auto" w:fill="808080" w:themeFill="background1" w:themeFillShade="80"/>
          </w:tcPr>
          <w:p w:rsidR="00F2687C" w:rsidRDefault="00F2687C" w:rsidP="00F2687C">
            <w:pPr>
              <w:pStyle w:val="Heading1"/>
              <w:spacing w:before="0"/>
              <w:outlineLvl w:val="0"/>
              <w:rPr>
                <w:color w:val="BFBFBF" w:themeColor="background1" w:themeShade="BF"/>
              </w:rPr>
            </w:pPr>
            <w:r>
              <w:rPr>
                <w:color w:val="BFBFBF" w:themeColor="background1" w:themeShade="BF"/>
              </w:rPr>
              <w:t>Upcoming Events</w:t>
            </w:r>
          </w:p>
          <w:p w:rsidR="004827FA" w:rsidRPr="004827FA" w:rsidRDefault="008976B7" w:rsidP="004827FA">
            <w:pPr>
              <w:pStyle w:val="ListParagraph"/>
              <w:numPr>
                <w:ilvl w:val="0"/>
                <w:numId w:val="1"/>
              </w:numPr>
              <w:spacing w:after="0"/>
              <w:rPr>
                <w:color w:val="FFFFFF" w:themeColor="background1"/>
                <w:sz w:val="24"/>
                <w:szCs w:val="24"/>
              </w:rPr>
            </w:pPr>
            <w:r>
              <w:rPr>
                <w:color w:val="FFFFFF" w:themeColor="background1"/>
                <w:sz w:val="24"/>
                <w:szCs w:val="24"/>
              </w:rPr>
              <w:t>Picture Day</w:t>
            </w:r>
            <w:r w:rsidR="00F2687C">
              <w:rPr>
                <w:color w:val="FFFFFF" w:themeColor="background1"/>
                <w:sz w:val="24"/>
                <w:szCs w:val="24"/>
              </w:rPr>
              <w:t>:</w:t>
            </w:r>
            <w:r w:rsidR="00F2687C" w:rsidRPr="00B77CA1">
              <w:rPr>
                <w:color w:val="FFFFFF" w:themeColor="background1"/>
                <w:sz w:val="24"/>
                <w:szCs w:val="24"/>
              </w:rPr>
              <w:t xml:space="preserve"> </w:t>
            </w:r>
            <w:r w:rsidR="00C47832">
              <w:rPr>
                <w:b/>
                <w:color w:val="FFFFFF" w:themeColor="background1"/>
                <w:sz w:val="24"/>
                <w:szCs w:val="24"/>
                <w:u w:val="single"/>
              </w:rPr>
              <w:t>Wednes</w:t>
            </w:r>
            <w:r>
              <w:rPr>
                <w:b/>
                <w:color w:val="FFFFFF" w:themeColor="background1"/>
                <w:sz w:val="24"/>
                <w:szCs w:val="24"/>
                <w:u w:val="single"/>
              </w:rPr>
              <w:t>day</w:t>
            </w:r>
            <w:r w:rsidR="00C47832">
              <w:rPr>
                <w:b/>
                <w:color w:val="FFFFFF" w:themeColor="background1"/>
                <w:sz w:val="24"/>
                <w:szCs w:val="24"/>
                <w:u w:val="single"/>
              </w:rPr>
              <w:t>, November 1</w:t>
            </w:r>
            <w:r w:rsidR="00C47832" w:rsidRPr="00C47832">
              <w:rPr>
                <w:b/>
                <w:color w:val="FFFFFF" w:themeColor="background1"/>
                <w:sz w:val="24"/>
                <w:szCs w:val="24"/>
                <w:u w:val="single"/>
                <w:vertAlign w:val="superscript"/>
              </w:rPr>
              <w:t>st</w:t>
            </w:r>
            <w:r w:rsidR="00C47832">
              <w:rPr>
                <w:b/>
                <w:color w:val="FFFFFF" w:themeColor="background1"/>
                <w:sz w:val="24"/>
                <w:szCs w:val="24"/>
                <w:u w:val="single"/>
              </w:rPr>
              <w:t xml:space="preserve"> </w:t>
            </w:r>
            <w:r w:rsidR="004827FA">
              <w:rPr>
                <w:b/>
                <w:color w:val="FFFFFF" w:themeColor="background1"/>
                <w:sz w:val="24"/>
                <w:szCs w:val="24"/>
                <w:u w:val="single"/>
                <w:vertAlign w:val="superscript"/>
              </w:rPr>
              <w:t xml:space="preserve"> </w:t>
            </w:r>
          </w:p>
          <w:p w:rsidR="004827FA" w:rsidRPr="004827FA" w:rsidRDefault="004827FA" w:rsidP="004827FA">
            <w:pPr>
              <w:pStyle w:val="ListParagraph"/>
              <w:numPr>
                <w:ilvl w:val="0"/>
                <w:numId w:val="1"/>
              </w:numPr>
              <w:spacing w:after="0"/>
              <w:rPr>
                <w:color w:val="FFFFFF" w:themeColor="background1"/>
                <w:sz w:val="24"/>
                <w:szCs w:val="24"/>
              </w:rPr>
            </w:pPr>
            <w:r>
              <w:rPr>
                <w:color w:val="FFFFFF" w:themeColor="background1"/>
                <w:sz w:val="24"/>
                <w:szCs w:val="24"/>
              </w:rPr>
              <w:t>No school:</w:t>
            </w:r>
            <w:r w:rsidRPr="00B77CA1">
              <w:rPr>
                <w:color w:val="FFFFFF" w:themeColor="background1"/>
                <w:sz w:val="24"/>
                <w:szCs w:val="24"/>
              </w:rPr>
              <w:t xml:space="preserve"> </w:t>
            </w:r>
            <w:r w:rsidR="00C47832">
              <w:rPr>
                <w:b/>
                <w:color w:val="FFFFFF" w:themeColor="background1"/>
                <w:sz w:val="24"/>
                <w:szCs w:val="24"/>
                <w:u w:val="single"/>
              </w:rPr>
              <w:t xml:space="preserve"> November 10</w:t>
            </w:r>
            <w:r w:rsidRPr="004827FA">
              <w:rPr>
                <w:b/>
                <w:color w:val="FFFFFF" w:themeColor="background1"/>
                <w:sz w:val="24"/>
                <w:szCs w:val="24"/>
                <w:u w:val="single"/>
                <w:vertAlign w:val="superscript"/>
              </w:rPr>
              <w:t>th</w:t>
            </w:r>
            <w:r>
              <w:rPr>
                <w:b/>
                <w:color w:val="FFFFFF" w:themeColor="background1"/>
                <w:sz w:val="24"/>
                <w:szCs w:val="24"/>
                <w:u w:val="single"/>
              </w:rPr>
              <w:t xml:space="preserve"> </w:t>
            </w:r>
            <w:r w:rsidR="008976B7">
              <w:rPr>
                <w:b/>
                <w:color w:val="FFFFFF" w:themeColor="background1"/>
                <w:sz w:val="24"/>
                <w:szCs w:val="24"/>
                <w:u w:val="single"/>
                <w:vertAlign w:val="superscript"/>
              </w:rPr>
              <w:t xml:space="preserve"> </w:t>
            </w:r>
            <w:r w:rsidR="008976B7">
              <w:rPr>
                <w:b/>
                <w:color w:val="FFFFFF" w:themeColor="background1"/>
                <w:sz w:val="24"/>
                <w:szCs w:val="24"/>
                <w:u w:val="single"/>
              </w:rPr>
              <w:t>Veterans</w:t>
            </w:r>
            <w:r w:rsidR="00AC44D7">
              <w:rPr>
                <w:b/>
                <w:color w:val="FFFFFF" w:themeColor="background1"/>
                <w:sz w:val="24"/>
                <w:szCs w:val="24"/>
                <w:u w:val="single"/>
              </w:rPr>
              <w:t>’</w:t>
            </w:r>
            <w:r w:rsidR="008976B7">
              <w:rPr>
                <w:b/>
                <w:color w:val="FFFFFF" w:themeColor="background1"/>
                <w:sz w:val="24"/>
                <w:szCs w:val="24"/>
                <w:u w:val="single"/>
              </w:rPr>
              <w:t xml:space="preserve"> Day</w:t>
            </w:r>
            <w:r>
              <w:rPr>
                <w:b/>
                <w:color w:val="FFFFFF" w:themeColor="background1"/>
                <w:sz w:val="24"/>
                <w:szCs w:val="24"/>
                <w:u w:val="single"/>
              </w:rPr>
              <w:t xml:space="preserve"> </w:t>
            </w:r>
          </w:p>
          <w:p w:rsidR="004827FA" w:rsidRPr="00506E4D" w:rsidRDefault="008976B7" w:rsidP="004827FA">
            <w:pPr>
              <w:pStyle w:val="ListParagraph"/>
              <w:numPr>
                <w:ilvl w:val="0"/>
                <w:numId w:val="1"/>
              </w:numPr>
              <w:spacing w:after="0"/>
              <w:rPr>
                <w:color w:val="FFFFFF" w:themeColor="background1"/>
                <w:sz w:val="24"/>
                <w:szCs w:val="24"/>
              </w:rPr>
            </w:pPr>
            <w:r>
              <w:rPr>
                <w:color w:val="FFFFFF" w:themeColor="background1"/>
                <w:sz w:val="24"/>
                <w:szCs w:val="24"/>
              </w:rPr>
              <w:t xml:space="preserve">No School </w:t>
            </w:r>
            <w:r w:rsidR="004827FA" w:rsidRPr="004827FA">
              <w:rPr>
                <w:color w:val="FFFFFF" w:themeColor="background1"/>
                <w:sz w:val="24"/>
                <w:szCs w:val="24"/>
              </w:rPr>
              <w:t>:</w:t>
            </w:r>
            <w:r w:rsidR="00C47832">
              <w:rPr>
                <w:b/>
                <w:color w:val="FFFFFF" w:themeColor="background1"/>
                <w:sz w:val="24"/>
                <w:szCs w:val="24"/>
                <w:u w:val="single"/>
              </w:rPr>
              <w:t xml:space="preserve"> November 22</w:t>
            </w:r>
            <w:r w:rsidR="004827FA" w:rsidRPr="004827FA">
              <w:rPr>
                <w:b/>
                <w:color w:val="FFFFFF" w:themeColor="background1"/>
                <w:sz w:val="24"/>
                <w:szCs w:val="24"/>
                <w:u w:val="single"/>
                <w:vertAlign w:val="superscript"/>
              </w:rPr>
              <w:t>th</w:t>
            </w:r>
            <w:r w:rsidR="004827FA">
              <w:rPr>
                <w:b/>
                <w:color w:val="FFFFFF" w:themeColor="background1"/>
                <w:sz w:val="24"/>
                <w:szCs w:val="24"/>
                <w:u w:val="single"/>
              </w:rPr>
              <w:t xml:space="preserve"> </w:t>
            </w:r>
            <w:r>
              <w:rPr>
                <w:b/>
                <w:color w:val="FFFFFF" w:themeColor="background1"/>
                <w:sz w:val="24"/>
                <w:szCs w:val="24"/>
                <w:u w:val="single"/>
              </w:rPr>
              <w:t>– 26</w:t>
            </w:r>
            <w:r w:rsidRPr="008976B7">
              <w:rPr>
                <w:b/>
                <w:color w:val="FFFFFF" w:themeColor="background1"/>
                <w:sz w:val="24"/>
                <w:szCs w:val="24"/>
                <w:u w:val="single"/>
                <w:vertAlign w:val="superscript"/>
              </w:rPr>
              <w:t>th</w:t>
            </w:r>
            <w:r>
              <w:rPr>
                <w:b/>
                <w:color w:val="FFFFFF" w:themeColor="background1"/>
                <w:sz w:val="24"/>
                <w:szCs w:val="24"/>
                <w:u w:val="single"/>
              </w:rPr>
              <w:t xml:space="preserve"> Thanksgiving</w:t>
            </w:r>
          </w:p>
          <w:p w:rsidR="00506E4D" w:rsidRPr="004827FA" w:rsidRDefault="00506E4D" w:rsidP="008976B7">
            <w:pPr>
              <w:pStyle w:val="ListParagraph"/>
              <w:numPr>
                <w:ilvl w:val="0"/>
                <w:numId w:val="1"/>
              </w:numPr>
              <w:spacing w:after="0"/>
              <w:rPr>
                <w:color w:val="FFFFFF" w:themeColor="background1"/>
                <w:sz w:val="24"/>
                <w:szCs w:val="24"/>
              </w:rPr>
            </w:pPr>
            <w:r w:rsidRPr="00506E4D">
              <w:rPr>
                <w:color w:val="FFFFFF" w:themeColor="background1"/>
                <w:sz w:val="24"/>
                <w:szCs w:val="24"/>
              </w:rPr>
              <w:t>Report Cards go home</w:t>
            </w:r>
            <w:r w:rsidR="00C47832">
              <w:rPr>
                <w:b/>
                <w:color w:val="FFFFFF" w:themeColor="background1"/>
                <w:sz w:val="24"/>
                <w:szCs w:val="24"/>
                <w:u w:val="single"/>
              </w:rPr>
              <w:t xml:space="preserve"> the week of the 20</w:t>
            </w:r>
            <w:r w:rsidR="008976B7" w:rsidRPr="008976B7">
              <w:rPr>
                <w:b/>
                <w:color w:val="FFFFFF" w:themeColor="background1"/>
                <w:sz w:val="24"/>
                <w:szCs w:val="24"/>
                <w:u w:val="single"/>
                <w:vertAlign w:val="superscript"/>
              </w:rPr>
              <w:t>th</w:t>
            </w:r>
            <w:r w:rsidR="008976B7">
              <w:rPr>
                <w:b/>
                <w:color w:val="FFFFFF" w:themeColor="background1"/>
                <w:sz w:val="24"/>
                <w:szCs w:val="24"/>
                <w:u w:val="single"/>
              </w:rPr>
              <w:t xml:space="preserve"> </w:t>
            </w:r>
          </w:p>
        </w:tc>
      </w:tr>
      <w:tr w:rsidR="004827FA" w:rsidTr="004827FA">
        <w:tc>
          <w:tcPr>
            <w:tcW w:w="11016" w:type="dxa"/>
            <w:gridSpan w:val="2"/>
            <w:tcBorders>
              <w:top w:val="triple" w:sz="4" w:space="0" w:color="auto"/>
              <w:left w:val="nil"/>
              <w:bottom w:val="triple" w:sz="4" w:space="0" w:color="auto"/>
              <w:right w:val="nil"/>
            </w:tcBorders>
          </w:tcPr>
          <w:p w:rsidR="004827FA" w:rsidRDefault="004827FA"/>
        </w:tc>
      </w:tr>
      <w:tr w:rsidR="004827FA" w:rsidTr="004827FA">
        <w:tc>
          <w:tcPr>
            <w:tcW w:w="11016" w:type="dxa"/>
            <w:gridSpan w:val="2"/>
            <w:tcBorders>
              <w:top w:val="triple" w:sz="4" w:space="0" w:color="auto"/>
            </w:tcBorders>
            <w:shd w:val="clear" w:color="auto" w:fill="BFBFBF" w:themeFill="background1" w:themeFillShade="BF"/>
          </w:tcPr>
          <w:p w:rsidR="004827FA" w:rsidRPr="00B91863" w:rsidRDefault="004827FA" w:rsidP="004827FA">
            <w:pPr>
              <w:jc w:val="center"/>
              <w:rPr>
                <w:rFonts w:ascii="Algerian" w:hAnsi="Algerian"/>
                <w:sz w:val="32"/>
              </w:rPr>
            </w:pPr>
            <w:r>
              <w:rPr>
                <w:rFonts w:ascii="Algerian" w:hAnsi="Algerian"/>
                <w:sz w:val="32"/>
              </w:rPr>
              <w:t>Mrs. Huggins &amp;</w:t>
            </w:r>
            <w:r w:rsidRPr="00B91863">
              <w:rPr>
                <w:rFonts w:ascii="Algerian" w:hAnsi="Algerian"/>
                <w:sz w:val="32"/>
              </w:rPr>
              <w:t xml:space="preserve"> Ms. Santiago</w:t>
            </w:r>
          </w:p>
          <w:p w:rsidR="00C47832" w:rsidRPr="00B91863" w:rsidRDefault="00C47832" w:rsidP="00C47832">
            <w:pPr>
              <w:jc w:val="center"/>
              <w:rPr>
                <w:sz w:val="32"/>
              </w:rPr>
            </w:pPr>
            <w:r w:rsidRPr="00B91863">
              <w:rPr>
                <w:sz w:val="32"/>
              </w:rPr>
              <w:t>(585) 288-3654</w:t>
            </w:r>
          </w:p>
          <w:p w:rsidR="00C47832" w:rsidRPr="00C47832" w:rsidRDefault="00C47832" w:rsidP="00C47832">
            <w:pPr>
              <w:jc w:val="center"/>
              <w:rPr>
                <w:sz w:val="28"/>
              </w:rPr>
            </w:pPr>
            <w:hyperlink r:id="rId5" w:history="1">
              <w:r w:rsidRPr="00C47832">
                <w:rPr>
                  <w:rStyle w:val="Hyperlink"/>
                  <w:color w:val="auto"/>
                  <w:sz w:val="28"/>
                </w:rPr>
                <w:t>Diane.Santiago@rcsdk12.org</w:t>
              </w:r>
            </w:hyperlink>
          </w:p>
          <w:p w:rsidR="00C47832" w:rsidRPr="00C47832" w:rsidRDefault="00C47832" w:rsidP="00C47832">
            <w:pPr>
              <w:jc w:val="center"/>
              <w:rPr>
                <w:rStyle w:val="Hyperlink"/>
                <w:color w:val="auto"/>
                <w:sz w:val="28"/>
              </w:rPr>
            </w:pPr>
            <w:hyperlink r:id="rId6" w:history="1">
              <w:r w:rsidRPr="00C47832">
                <w:rPr>
                  <w:rStyle w:val="Hyperlink"/>
                  <w:color w:val="auto"/>
                  <w:sz w:val="28"/>
                </w:rPr>
                <w:t>Anastasia.Huggins@rcsdk12.org</w:t>
              </w:r>
            </w:hyperlink>
          </w:p>
          <w:p w:rsidR="00C47832" w:rsidRPr="00C47832" w:rsidRDefault="00C47832" w:rsidP="00C47832">
            <w:pPr>
              <w:jc w:val="center"/>
              <w:rPr>
                <w:rStyle w:val="Hyperlink"/>
                <w:color w:val="auto"/>
                <w:sz w:val="28"/>
              </w:rPr>
            </w:pPr>
            <w:hyperlink r:id="rId7" w:history="1">
              <w:r w:rsidRPr="00C47832">
                <w:rPr>
                  <w:rStyle w:val="Hyperlink"/>
                  <w:color w:val="auto"/>
                  <w:sz w:val="28"/>
                </w:rPr>
                <w:t>Diane.Santiago@RCSDK12.org</w:t>
              </w:r>
            </w:hyperlink>
          </w:p>
          <w:p w:rsidR="00C47832" w:rsidRDefault="00C47832" w:rsidP="00C47832">
            <w:pPr>
              <w:jc w:val="center"/>
              <w:rPr>
                <w:rStyle w:val="Hyperlink"/>
                <w:color w:val="000000" w:themeColor="text1"/>
                <w:sz w:val="28"/>
              </w:rPr>
            </w:pPr>
            <w:r>
              <w:rPr>
                <w:rStyle w:val="Hyperlink"/>
                <w:color w:val="000000" w:themeColor="text1"/>
                <w:sz w:val="28"/>
              </w:rPr>
              <w:t>Follow Us on Twitter and Like us on Facebook</w:t>
            </w:r>
          </w:p>
          <w:p w:rsidR="00C47832" w:rsidRDefault="00C47832" w:rsidP="00C47832">
            <w:pPr>
              <w:jc w:val="center"/>
              <w:rPr>
                <w:rStyle w:val="Hyperlink"/>
                <w:color w:val="000000" w:themeColor="text1"/>
                <w:sz w:val="28"/>
              </w:rPr>
            </w:pPr>
            <w:r>
              <w:rPr>
                <w:noProof/>
              </w:rPr>
              <w:drawing>
                <wp:inline distT="0" distB="0" distL="0" distR="0" wp14:anchorId="37F467E0" wp14:editId="3641CC06">
                  <wp:extent cx="475488" cy="475488"/>
                  <wp:effectExtent l="0" t="0" r="1270" b="1270"/>
                  <wp:docPr id="3" name="Picture 3" descr="Image result for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Pr>
                <w:noProof/>
              </w:rPr>
              <w:drawing>
                <wp:inline distT="0" distB="0" distL="0" distR="0" wp14:anchorId="153CDF3E" wp14:editId="5B4D17ED">
                  <wp:extent cx="447675" cy="447675"/>
                  <wp:effectExtent l="0" t="0" r="9525" b="9525"/>
                  <wp:docPr id="4" name="Picture 4" descr="Image result for 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rsidR="00C47832" w:rsidRDefault="00C47832" w:rsidP="00C47832">
            <w:pPr>
              <w:jc w:val="center"/>
              <w:rPr>
                <w:rStyle w:val="Hyperlink"/>
                <w:color w:val="000000" w:themeColor="text1"/>
                <w:sz w:val="28"/>
              </w:rPr>
            </w:pPr>
            <w:r>
              <w:rPr>
                <w:rStyle w:val="Hyperlink"/>
                <w:color w:val="000000" w:themeColor="text1"/>
                <w:sz w:val="28"/>
              </w:rPr>
              <w:t xml:space="preserve"># </w:t>
            </w:r>
            <w:proofErr w:type="spellStart"/>
            <w:r>
              <w:rPr>
                <w:rStyle w:val="Hyperlink"/>
                <w:color w:val="000000" w:themeColor="text1"/>
                <w:sz w:val="28"/>
              </w:rPr>
              <w:t>Mightymustangs</w:t>
            </w:r>
            <w:proofErr w:type="spellEnd"/>
          </w:p>
          <w:p w:rsidR="00C47832" w:rsidRDefault="00C47832" w:rsidP="00C47832">
            <w:pPr>
              <w:jc w:val="center"/>
              <w:rPr>
                <w:rStyle w:val="Hyperlink"/>
                <w:color w:val="000000" w:themeColor="text1"/>
                <w:sz w:val="28"/>
              </w:rPr>
            </w:pPr>
            <w:r>
              <w:rPr>
                <w:rStyle w:val="Hyperlink"/>
                <w:color w:val="000000" w:themeColor="text1"/>
                <w:sz w:val="28"/>
              </w:rPr>
              <w:t>@MsSantiago25</w:t>
            </w:r>
          </w:p>
          <w:p w:rsidR="00C47832" w:rsidRDefault="00C47832" w:rsidP="00C47832">
            <w:pPr>
              <w:jc w:val="center"/>
              <w:rPr>
                <w:rStyle w:val="Hyperlink"/>
                <w:color w:val="000000" w:themeColor="text1"/>
                <w:sz w:val="28"/>
              </w:rPr>
            </w:pPr>
            <w:r>
              <w:rPr>
                <w:rStyle w:val="Hyperlink"/>
                <w:color w:val="000000" w:themeColor="text1"/>
                <w:sz w:val="28"/>
              </w:rPr>
              <w:t>@RCSDSCH25</w:t>
            </w:r>
          </w:p>
          <w:p w:rsidR="004827FA" w:rsidRPr="004827FA" w:rsidRDefault="004827FA" w:rsidP="004827FA">
            <w:pPr>
              <w:jc w:val="center"/>
              <w:rPr>
                <w:color w:val="000000" w:themeColor="text1"/>
                <w:sz w:val="28"/>
              </w:rPr>
            </w:pPr>
          </w:p>
        </w:tc>
      </w:tr>
    </w:tbl>
    <w:p w:rsidR="00EC5CA9" w:rsidRDefault="00EC5CA9"/>
    <w:sectPr w:rsidR="00EC5CA9" w:rsidSect="00087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3A0B089E"/>
    <w:multiLevelType w:val="hybridMultilevel"/>
    <w:tmpl w:val="8FE827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24"/>
    <w:rsid w:val="00087924"/>
    <w:rsid w:val="00333A5E"/>
    <w:rsid w:val="003913FF"/>
    <w:rsid w:val="004827FA"/>
    <w:rsid w:val="004B0273"/>
    <w:rsid w:val="00506E4D"/>
    <w:rsid w:val="00864457"/>
    <w:rsid w:val="008976B7"/>
    <w:rsid w:val="00A56EA0"/>
    <w:rsid w:val="00AC44D7"/>
    <w:rsid w:val="00C26940"/>
    <w:rsid w:val="00C47832"/>
    <w:rsid w:val="00CB66A5"/>
    <w:rsid w:val="00EC5CA9"/>
    <w:rsid w:val="00F2687C"/>
    <w:rsid w:val="00FF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2C87"/>
  <w15:docId w15:val="{34A66A22-515F-4876-840D-856C5682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687C"/>
    <w:pPr>
      <w:keepNext/>
      <w:keepLines/>
      <w:spacing w:before="240" w:after="0" w:line="240" w:lineRule="auto"/>
      <w:jc w:val="center"/>
      <w:outlineLvl w:val="0"/>
    </w:pPr>
    <w:rPr>
      <w:rFonts w:asciiTheme="majorHAnsi" w:eastAsiaTheme="majorEastAsia" w:hAnsiTheme="majorHAnsi" w:cstheme="majorBidi"/>
      <w:caps/>
      <w:color w:val="17365D" w:themeColor="text2" w:themeShade="BF"/>
      <w:spacing w:val="2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687C"/>
    <w:rPr>
      <w:rFonts w:asciiTheme="majorHAnsi" w:eastAsiaTheme="majorEastAsia" w:hAnsiTheme="majorHAnsi" w:cstheme="majorBidi"/>
      <w:caps/>
      <w:color w:val="17365D" w:themeColor="text2" w:themeShade="BF"/>
      <w:spacing w:val="20"/>
      <w:sz w:val="32"/>
      <w:szCs w:val="32"/>
    </w:rPr>
  </w:style>
  <w:style w:type="paragraph" w:styleId="ListParagraph">
    <w:name w:val="List Paragraph"/>
    <w:basedOn w:val="Normal"/>
    <w:uiPriority w:val="34"/>
    <w:qFormat/>
    <w:rsid w:val="00F2687C"/>
    <w:pPr>
      <w:spacing w:after="160" w:line="240" w:lineRule="auto"/>
      <w:ind w:left="1008" w:hanging="288"/>
      <w:contextualSpacing/>
      <w:jc w:val="both"/>
    </w:pPr>
    <w:rPr>
      <w:sz w:val="21"/>
    </w:rPr>
  </w:style>
  <w:style w:type="character" w:styleId="Hyperlink">
    <w:name w:val="Hyperlink"/>
    <w:basedOn w:val="DefaultParagraphFont"/>
    <w:uiPriority w:val="99"/>
    <w:unhideWhenUsed/>
    <w:rsid w:val="00482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934745">
      <w:bodyDiv w:val="1"/>
      <w:marLeft w:val="0"/>
      <w:marRight w:val="0"/>
      <w:marTop w:val="0"/>
      <w:marBottom w:val="0"/>
      <w:divBdr>
        <w:top w:val="none" w:sz="0" w:space="0" w:color="auto"/>
        <w:left w:val="none" w:sz="0" w:space="0" w:color="auto"/>
        <w:bottom w:val="none" w:sz="0" w:space="0" w:color="auto"/>
        <w:right w:val="none" w:sz="0" w:space="0" w:color="auto"/>
      </w:divBdr>
      <w:divsChild>
        <w:div w:id="1608539767">
          <w:marLeft w:val="0"/>
          <w:marRight w:val="0"/>
          <w:marTop w:val="0"/>
          <w:marBottom w:val="0"/>
          <w:divBdr>
            <w:top w:val="none" w:sz="0" w:space="0" w:color="auto"/>
            <w:left w:val="none" w:sz="0" w:space="0" w:color="auto"/>
            <w:bottom w:val="none" w:sz="0" w:space="0" w:color="auto"/>
            <w:right w:val="none" w:sz="0" w:space="0" w:color="auto"/>
          </w:divBdr>
          <w:divsChild>
            <w:div w:id="1081676003">
              <w:marLeft w:val="0"/>
              <w:marRight w:val="0"/>
              <w:marTop w:val="0"/>
              <w:marBottom w:val="0"/>
              <w:divBdr>
                <w:top w:val="none" w:sz="0" w:space="0" w:color="auto"/>
                <w:left w:val="none" w:sz="0" w:space="0" w:color="auto"/>
                <w:bottom w:val="none" w:sz="0" w:space="0" w:color="auto"/>
                <w:right w:val="none" w:sz="0" w:space="0" w:color="auto"/>
              </w:divBdr>
              <w:divsChild>
                <w:div w:id="6664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iane.Santiago@RCSD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stasia.Huggins@rcsdk12.org" TargetMode="External"/><Relationship Id="rId11" Type="http://schemas.openxmlformats.org/officeDocument/2006/relationships/theme" Target="theme/theme1.xml"/><Relationship Id="rId5" Type="http://schemas.openxmlformats.org/officeDocument/2006/relationships/hyperlink" Target="mailto:Diane.Santiago@rcsdk12.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Diane L</dc:creator>
  <cp:lastModifiedBy>Diane Santiago</cp:lastModifiedBy>
  <cp:revision>2</cp:revision>
  <cp:lastPrinted>2015-11-02T12:34:00Z</cp:lastPrinted>
  <dcterms:created xsi:type="dcterms:W3CDTF">2017-11-20T19:38:00Z</dcterms:created>
  <dcterms:modified xsi:type="dcterms:W3CDTF">2017-11-20T19:38:00Z</dcterms:modified>
</cp:coreProperties>
</file>